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A1E5C" w14:textId="74EB7C71" w:rsidR="00DE3372" w:rsidRDefault="007016B4" w:rsidP="002E3F13">
      <w:pPr>
        <w:rPr>
          <w:rFonts w:ascii="Arial" w:eastAsia="Times New Roman" w:hAnsi="Arial" w:cs="Arial"/>
          <w:b/>
          <w:bCs/>
          <w:color w:val="000000" w:themeColor="text1"/>
          <w:sz w:val="36"/>
          <w:szCs w:val="36"/>
          <w:lang w:eastAsia="de-DE"/>
        </w:rPr>
      </w:pPr>
      <w:r w:rsidRPr="00563DB7">
        <w:rPr>
          <w:rFonts w:ascii="Arial" w:eastAsia="Times New Roman" w:hAnsi="Arial" w:cs="Arial"/>
          <w:b/>
          <w:bCs/>
          <w:color w:val="000000" w:themeColor="text1"/>
          <w:sz w:val="36"/>
          <w:szCs w:val="36"/>
          <w:lang w:eastAsia="de-DE"/>
        </w:rPr>
        <w:t>EMCO: K</w:t>
      </w:r>
      <w:r w:rsidR="00C832DA" w:rsidRPr="00563DB7">
        <w:rPr>
          <w:rFonts w:ascii="Arial" w:eastAsia="Times New Roman" w:hAnsi="Arial" w:cs="Arial"/>
          <w:b/>
          <w:bCs/>
          <w:color w:val="000000" w:themeColor="text1"/>
          <w:sz w:val="36"/>
          <w:szCs w:val="36"/>
          <w:lang w:eastAsia="de-DE"/>
        </w:rPr>
        <w:t xml:space="preserve">lares Bekenntnis </w:t>
      </w:r>
      <w:r w:rsidRPr="00563DB7">
        <w:rPr>
          <w:rFonts w:ascii="Arial" w:eastAsia="Times New Roman" w:hAnsi="Arial" w:cs="Arial"/>
          <w:b/>
          <w:bCs/>
          <w:color w:val="000000" w:themeColor="text1"/>
          <w:sz w:val="36"/>
          <w:szCs w:val="36"/>
          <w:lang w:eastAsia="de-DE"/>
        </w:rPr>
        <w:t>zu Unternehmen und Standort Hallein</w:t>
      </w:r>
    </w:p>
    <w:p w14:paraId="24DACFD9" w14:textId="77777777" w:rsidR="0018013B" w:rsidRPr="0018013B" w:rsidRDefault="0018013B" w:rsidP="002E3F13">
      <w:pPr>
        <w:rPr>
          <w:rFonts w:ascii="Arial" w:eastAsia="Times New Roman" w:hAnsi="Arial" w:cs="Arial"/>
          <w:b/>
          <w:bCs/>
          <w:color w:val="000000" w:themeColor="text1"/>
          <w:sz w:val="36"/>
          <w:szCs w:val="36"/>
          <w:lang w:eastAsia="de-DE"/>
        </w:rPr>
      </w:pPr>
    </w:p>
    <w:p w14:paraId="2DB4C653" w14:textId="5E8AF3D4" w:rsidR="00207B7C" w:rsidRPr="00207B7C" w:rsidRDefault="003F04CB" w:rsidP="002E3F13">
      <w:pPr>
        <w:pStyle w:val="InternormPTTitel"/>
        <w:pBdr>
          <w:bottom w:val="single" w:sz="4" w:space="1" w:color="auto"/>
        </w:pBdr>
        <w:jc w:val="both"/>
        <w:rPr>
          <w:rFonts w:cs="Arial"/>
          <w:bCs/>
          <w:color w:val="000000"/>
          <w:sz w:val="23"/>
          <w:szCs w:val="23"/>
          <w:lang w:val="de-AT"/>
        </w:rPr>
      </w:pPr>
      <w:r>
        <w:rPr>
          <w:rFonts w:cs="Arial"/>
          <w:bCs/>
          <w:color w:val="000000"/>
          <w:sz w:val="23"/>
          <w:szCs w:val="23"/>
        </w:rPr>
        <w:t xml:space="preserve">Sicherung von Arbeitsplätzen durch </w:t>
      </w:r>
      <w:r w:rsidR="00DE3372">
        <w:rPr>
          <w:rFonts w:cs="Arial"/>
          <w:bCs/>
          <w:color w:val="000000"/>
          <w:sz w:val="23"/>
          <w:szCs w:val="23"/>
        </w:rPr>
        <w:t xml:space="preserve">vollumfängliche und konsequente </w:t>
      </w:r>
      <w:r w:rsidR="00C832DA">
        <w:rPr>
          <w:rFonts w:cs="Arial"/>
          <w:bCs/>
          <w:color w:val="000000"/>
          <w:sz w:val="23"/>
          <w:szCs w:val="23"/>
        </w:rPr>
        <w:t xml:space="preserve">Restrukturierung </w:t>
      </w:r>
      <w:r>
        <w:rPr>
          <w:rFonts w:cs="Arial"/>
          <w:bCs/>
          <w:color w:val="000000"/>
          <w:sz w:val="23"/>
          <w:szCs w:val="23"/>
        </w:rPr>
        <w:t>des</w:t>
      </w:r>
      <w:r w:rsidR="00C832DA">
        <w:rPr>
          <w:rFonts w:cs="Arial"/>
          <w:bCs/>
          <w:color w:val="000000"/>
          <w:sz w:val="23"/>
          <w:szCs w:val="23"/>
        </w:rPr>
        <w:t xml:space="preserve"> Tennengauer Traditionsbetrieb</w:t>
      </w:r>
      <w:r>
        <w:rPr>
          <w:rFonts w:cs="Arial"/>
          <w:bCs/>
          <w:color w:val="000000"/>
          <w:sz w:val="23"/>
          <w:szCs w:val="23"/>
        </w:rPr>
        <w:t xml:space="preserve">s – </w:t>
      </w:r>
      <w:r w:rsidR="006F6880">
        <w:rPr>
          <w:rFonts w:cs="Arial"/>
          <w:bCs/>
          <w:color w:val="000000"/>
          <w:sz w:val="23"/>
          <w:szCs w:val="23"/>
        </w:rPr>
        <w:t xml:space="preserve">sozialverträgliche </w:t>
      </w:r>
      <w:r>
        <w:rPr>
          <w:rFonts w:cs="Arial"/>
          <w:bCs/>
          <w:color w:val="000000"/>
          <w:sz w:val="23"/>
          <w:szCs w:val="23"/>
        </w:rPr>
        <w:t>Maßnahmen in enger Abstimmung mit Betriebsrat</w:t>
      </w:r>
      <w:r w:rsidR="006F6880">
        <w:rPr>
          <w:rFonts w:cs="Arial"/>
          <w:bCs/>
          <w:color w:val="000000"/>
          <w:sz w:val="23"/>
          <w:szCs w:val="23"/>
        </w:rPr>
        <w:t xml:space="preserve"> und Belegschaft</w:t>
      </w:r>
    </w:p>
    <w:p w14:paraId="71767969" w14:textId="77777777" w:rsidR="007502D2" w:rsidRDefault="007502D2" w:rsidP="002E3F13">
      <w:pPr>
        <w:spacing w:line="276" w:lineRule="auto"/>
      </w:pPr>
    </w:p>
    <w:p w14:paraId="691CACC6" w14:textId="5412DFB7" w:rsidR="00E37663" w:rsidRPr="0092795C" w:rsidRDefault="003F04CB" w:rsidP="009C67DB">
      <w:pPr>
        <w:spacing w:line="276" w:lineRule="auto"/>
        <w:jc w:val="both"/>
        <w:rPr>
          <w:rFonts w:ascii="Arial" w:hAnsi="Arial" w:cs="Arial"/>
          <w:b/>
          <w:sz w:val="22"/>
          <w:szCs w:val="22"/>
        </w:rPr>
      </w:pPr>
      <w:r>
        <w:rPr>
          <w:rFonts w:ascii="Arial" w:hAnsi="Arial" w:cs="Arial"/>
          <w:b/>
          <w:sz w:val="22"/>
          <w:szCs w:val="22"/>
        </w:rPr>
        <w:t xml:space="preserve">Eigentümer und Geschäftsführung der EMCO GmbH haben heute in einem Pressegespräch in Salzburg über die wirtschaftliche Situation des Unternehmens und das Vorgehen zur wirtschaftlichen Konsolidierung Auskunft gegeben. Als Eigentümervertreter unterstrich </w:t>
      </w:r>
      <w:r w:rsidR="007D2F63">
        <w:rPr>
          <w:rFonts w:ascii="Arial" w:hAnsi="Arial" w:cs="Arial"/>
          <w:b/>
          <w:sz w:val="22"/>
          <w:szCs w:val="22"/>
        </w:rPr>
        <w:t>Stefan Kuhn (Kuhn Holding)</w:t>
      </w:r>
      <w:r w:rsidR="00DE3372">
        <w:rPr>
          <w:rFonts w:ascii="Arial" w:hAnsi="Arial" w:cs="Arial"/>
          <w:b/>
          <w:sz w:val="22"/>
          <w:szCs w:val="22"/>
        </w:rPr>
        <w:t xml:space="preserve"> </w:t>
      </w:r>
      <w:r w:rsidR="00563DB7">
        <w:rPr>
          <w:rFonts w:ascii="Arial" w:hAnsi="Arial" w:cs="Arial"/>
          <w:b/>
          <w:sz w:val="22"/>
          <w:szCs w:val="22"/>
        </w:rPr>
        <w:t xml:space="preserve">auch </w:t>
      </w:r>
      <w:r w:rsidR="00DE3372">
        <w:rPr>
          <w:rFonts w:ascii="Arial" w:hAnsi="Arial" w:cs="Arial"/>
          <w:b/>
          <w:sz w:val="22"/>
          <w:szCs w:val="22"/>
        </w:rPr>
        <w:t>die</w:t>
      </w:r>
      <w:r w:rsidR="00563DB7">
        <w:rPr>
          <w:rFonts w:ascii="Arial" w:hAnsi="Arial" w:cs="Arial"/>
          <w:b/>
          <w:sz w:val="22"/>
          <w:szCs w:val="22"/>
        </w:rPr>
        <w:t xml:space="preserve"> zukünftige Unterstützung</w:t>
      </w:r>
      <w:r w:rsidR="00DE3372">
        <w:rPr>
          <w:rFonts w:ascii="Arial" w:hAnsi="Arial" w:cs="Arial"/>
          <w:b/>
          <w:sz w:val="22"/>
          <w:szCs w:val="22"/>
        </w:rPr>
        <w:t xml:space="preserve"> des Unternehmens und bekannte sich</w:t>
      </w:r>
      <w:r w:rsidR="008F7F84">
        <w:rPr>
          <w:rFonts w:ascii="Arial" w:hAnsi="Arial" w:cs="Arial"/>
          <w:b/>
          <w:sz w:val="22"/>
          <w:szCs w:val="22"/>
        </w:rPr>
        <w:t xml:space="preserve"> klar</w:t>
      </w:r>
      <w:r w:rsidR="00DE3372">
        <w:rPr>
          <w:rFonts w:ascii="Arial" w:hAnsi="Arial" w:cs="Arial"/>
          <w:b/>
          <w:sz w:val="22"/>
          <w:szCs w:val="22"/>
        </w:rPr>
        <w:t xml:space="preserve"> zu Fortbestand und Standort des </w:t>
      </w:r>
      <w:proofErr w:type="spellStart"/>
      <w:r w:rsidR="00DE3372">
        <w:rPr>
          <w:rFonts w:ascii="Arial" w:hAnsi="Arial" w:cs="Arial"/>
          <w:b/>
          <w:sz w:val="22"/>
          <w:szCs w:val="22"/>
        </w:rPr>
        <w:t>Tennengauer</w:t>
      </w:r>
      <w:proofErr w:type="spellEnd"/>
      <w:r w:rsidR="007016B4">
        <w:rPr>
          <w:rFonts w:ascii="Arial" w:hAnsi="Arial" w:cs="Arial"/>
          <w:b/>
          <w:sz w:val="22"/>
          <w:szCs w:val="22"/>
        </w:rPr>
        <w:t xml:space="preserve"> </w:t>
      </w:r>
      <w:r w:rsidR="00DE3372">
        <w:rPr>
          <w:rFonts w:ascii="Arial" w:hAnsi="Arial" w:cs="Arial"/>
          <w:b/>
          <w:sz w:val="22"/>
          <w:szCs w:val="22"/>
        </w:rPr>
        <w:t xml:space="preserve">Leitbetriebs. </w:t>
      </w:r>
      <w:r w:rsidR="007D2F63">
        <w:rPr>
          <w:rFonts w:ascii="Arial" w:hAnsi="Arial" w:cs="Arial"/>
          <w:b/>
          <w:sz w:val="22"/>
          <w:szCs w:val="22"/>
        </w:rPr>
        <w:t xml:space="preserve">Dies soll durch </w:t>
      </w:r>
      <w:r w:rsidR="0058340F">
        <w:rPr>
          <w:rFonts w:ascii="Arial" w:hAnsi="Arial" w:cs="Arial"/>
          <w:b/>
          <w:sz w:val="22"/>
          <w:szCs w:val="22"/>
        </w:rPr>
        <w:t xml:space="preserve">eine weitere Beschleunigung der </w:t>
      </w:r>
      <w:r w:rsidR="00DE3372">
        <w:rPr>
          <w:rFonts w:ascii="Arial" w:hAnsi="Arial" w:cs="Arial"/>
          <w:b/>
          <w:sz w:val="22"/>
          <w:szCs w:val="22"/>
        </w:rPr>
        <w:t>konsequente</w:t>
      </w:r>
      <w:r w:rsidR="0058340F">
        <w:rPr>
          <w:rFonts w:ascii="Arial" w:hAnsi="Arial" w:cs="Arial"/>
          <w:b/>
          <w:sz w:val="22"/>
          <w:szCs w:val="22"/>
        </w:rPr>
        <w:t>n</w:t>
      </w:r>
      <w:r w:rsidR="00DE3372">
        <w:rPr>
          <w:rFonts w:ascii="Arial" w:hAnsi="Arial" w:cs="Arial"/>
          <w:b/>
          <w:sz w:val="22"/>
          <w:szCs w:val="22"/>
        </w:rPr>
        <w:t xml:space="preserve"> </w:t>
      </w:r>
      <w:r w:rsidR="007D2F63">
        <w:rPr>
          <w:rFonts w:ascii="Arial" w:hAnsi="Arial" w:cs="Arial"/>
          <w:b/>
          <w:sz w:val="22"/>
          <w:szCs w:val="22"/>
        </w:rPr>
        <w:t xml:space="preserve">Restrukturierungsmaßnahmen </w:t>
      </w:r>
      <w:r w:rsidR="0058340F">
        <w:rPr>
          <w:rFonts w:ascii="Arial" w:hAnsi="Arial" w:cs="Arial"/>
          <w:b/>
          <w:sz w:val="22"/>
          <w:szCs w:val="22"/>
        </w:rPr>
        <w:t>in den Bereichen Material, Service</w:t>
      </w:r>
      <w:r w:rsidR="0018013B">
        <w:rPr>
          <w:rFonts w:ascii="Arial" w:hAnsi="Arial" w:cs="Arial"/>
          <w:b/>
          <w:sz w:val="22"/>
          <w:szCs w:val="22"/>
        </w:rPr>
        <w:t>-L</w:t>
      </w:r>
      <w:r w:rsidR="0058340F">
        <w:rPr>
          <w:rFonts w:ascii="Arial" w:hAnsi="Arial" w:cs="Arial"/>
          <w:b/>
          <w:sz w:val="22"/>
          <w:szCs w:val="22"/>
        </w:rPr>
        <w:t xml:space="preserve">eistungen und Personal </w:t>
      </w:r>
      <w:r w:rsidR="007D2F63">
        <w:rPr>
          <w:rFonts w:ascii="Arial" w:hAnsi="Arial" w:cs="Arial"/>
          <w:b/>
          <w:sz w:val="22"/>
          <w:szCs w:val="22"/>
        </w:rPr>
        <w:t>gelingen</w:t>
      </w:r>
      <w:r w:rsidR="0058340F">
        <w:rPr>
          <w:rFonts w:ascii="Arial" w:hAnsi="Arial" w:cs="Arial"/>
          <w:b/>
          <w:sz w:val="22"/>
          <w:szCs w:val="22"/>
        </w:rPr>
        <w:t>. Hierzu hat sich das Unternehmen, wie bereits vermeldet</w:t>
      </w:r>
      <w:r w:rsidR="007D2F63">
        <w:rPr>
          <w:rFonts w:ascii="Arial" w:hAnsi="Arial" w:cs="Arial"/>
          <w:b/>
          <w:sz w:val="22"/>
          <w:szCs w:val="22"/>
        </w:rPr>
        <w:t xml:space="preserve">, die </w:t>
      </w:r>
      <w:r w:rsidR="0058340F">
        <w:rPr>
          <w:rFonts w:ascii="Arial" w:hAnsi="Arial" w:cs="Arial"/>
          <w:b/>
          <w:sz w:val="22"/>
          <w:szCs w:val="22"/>
        </w:rPr>
        <w:t xml:space="preserve">Unterstützung </w:t>
      </w:r>
      <w:r w:rsidR="007D2F63">
        <w:rPr>
          <w:rFonts w:ascii="Arial" w:hAnsi="Arial" w:cs="Arial"/>
          <w:b/>
          <w:sz w:val="22"/>
          <w:szCs w:val="22"/>
        </w:rPr>
        <w:t>de</w:t>
      </w:r>
      <w:r w:rsidR="0058340F">
        <w:rPr>
          <w:rFonts w:ascii="Arial" w:hAnsi="Arial" w:cs="Arial"/>
          <w:b/>
          <w:sz w:val="22"/>
          <w:szCs w:val="22"/>
        </w:rPr>
        <w:t>s</w:t>
      </w:r>
      <w:r w:rsidR="007D2F63">
        <w:rPr>
          <w:rFonts w:ascii="Arial" w:hAnsi="Arial" w:cs="Arial"/>
          <w:b/>
          <w:sz w:val="22"/>
          <w:szCs w:val="22"/>
        </w:rPr>
        <w:t xml:space="preserve"> </w:t>
      </w:r>
      <w:r w:rsidR="007016B4">
        <w:rPr>
          <w:rFonts w:ascii="Arial" w:hAnsi="Arial" w:cs="Arial"/>
          <w:b/>
          <w:sz w:val="22"/>
          <w:szCs w:val="22"/>
        </w:rPr>
        <w:t xml:space="preserve">externen </w:t>
      </w:r>
      <w:r w:rsidR="0058340F">
        <w:rPr>
          <w:rFonts w:ascii="Arial" w:hAnsi="Arial" w:cs="Arial"/>
          <w:b/>
          <w:sz w:val="22"/>
          <w:szCs w:val="22"/>
        </w:rPr>
        <w:t>Restrukturierungss</w:t>
      </w:r>
      <w:r w:rsidR="007016B4">
        <w:rPr>
          <w:rFonts w:ascii="Arial" w:hAnsi="Arial" w:cs="Arial"/>
          <w:b/>
          <w:sz w:val="22"/>
          <w:szCs w:val="22"/>
        </w:rPr>
        <w:t>pezialisten</w:t>
      </w:r>
      <w:r w:rsidR="00DE3372">
        <w:rPr>
          <w:rFonts w:ascii="Arial" w:hAnsi="Arial" w:cs="Arial"/>
          <w:b/>
          <w:sz w:val="22"/>
          <w:szCs w:val="22"/>
        </w:rPr>
        <w:t xml:space="preserve"> </w:t>
      </w:r>
      <w:r w:rsidR="007D2F63">
        <w:rPr>
          <w:rFonts w:ascii="Arial" w:hAnsi="Arial" w:cs="Arial"/>
          <w:b/>
          <w:sz w:val="22"/>
          <w:szCs w:val="22"/>
        </w:rPr>
        <w:t xml:space="preserve">Andreas Tostmann </w:t>
      </w:r>
      <w:r w:rsidR="0058340F">
        <w:rPr>
          <w:rFonts w:ascii="Arial" w:hAnsi="Arial" w:cs="Arial"/>
          <w:b/>
          <w:sz w:val="22"/>
          <w:szCs w:val="22"/>
        </w:rPr>
        <w:t xml:space="preserve">gesichert. Die Personalmaßnahmen werden </w:t>
      </w:r>
      <w:r w:rsidR="007D2F63">
        <w:rPr>
          <w:rFonts w:ascii="Arial" w:hAnsi="Arial" w:cs="Arial"/>
          <w:b/>
          <w:sz w:val="22"/>
          <w:szCs w:val="22"/>
        </w:rPr>
        <w:t xml:space="preserve">in enger Abstimmung </w:t>
      </w:r>
      <w:r w:rsidR="0058340F">
        <w:rPr>
          <w:rFonts w:ascii="Arial" w:hAnsi="Arial" w:cs="Arial"/>
          <w:b/>
          <w:sz w:val="22"/>
          <w:szCs w:val="22"/>
        </w:rPr>
        <w:t xml:space="preserve">zwischen </w:t>
      </w:r>
      <w:r w:rsidR="00DE3372">
        <w:rPr>
          <w:rFonts w:ascii="Arial" w:hAnsi="Arial" w:cs="Arial"/>
          <w:b/>
          <w:sz w:val="22"/>
          <w:szCs w:val="22"/>
        </w:rPr>
        <w:t xml:space="preserve">Management und </w:t>
      </w:r>
      <w:r w:rsidR="007D2F63">
        <w:rPr>
          <w:rFonts w:ascii="Arial" w:hAnsi="Arial" w:cs="Arial"/>
          <w:b/>
          <w:sz w:val="22"/>
          <w:szCs w:val="22"/>
        </w:rPr>
        <w:t>Betriebsrat umgesetzt.</w:t>
      </w:r>
    </w:p>
    <w:p w14:paraId="3A995A46" w14:textId="77777777" w:rsidR="00DE3372" w:rsidRDefault="00DE3372" w:rsidP="002E3C8F">
      <w:pPr>
        <w:pStyle w:val="InternormPTLead"/>
        <w:spacing w:after="0" w:line="288" w:lineRule="auto"/>
        <w:jc w:val="both"/>
      </w:pPr>
    </w:p>
    <w:p w14:paraId="30705DB3" w14:textId="517F6520" w:rsidR="00DE3372" w:rsidRDefault="007016B4" w:rsidP="002E3C8F">
      <w:pPr>
        <w:pStyle w:val="InternormPTLead"/>
        <w:spacing w:after="0" w:line="288" w:lineRule="auto"/>
        <w:jc w:val="both"/>
      </w:pPr>
      <w:r>
        <w:t>Eigentümer bekennen sich 100</w:t>
      </w:r>
      <w:r w:rsidR="00563DB7">
        <w:t xml:space="preserve"> Prozent</w:t>
      </w:r>
      <w:r w:rsidR="00DE3372">
        <w:t xml:space="preserve"> zu EMCO und dem Standort Hallein“</w:t>
      </w:r>
    </w:p>
    <w:p w14:paraId="51E63460" w14:textId="1178B365" w:rsidR="007016B4" w:rsidRDefault="00DE3372" w:rsidP="00DE3372">
      <w:pPr>
        <w:pStyle w:val="InternormPTLead"/>
        <w:spacing w:after="0" w:line="288" w:lineRule="auto"/>
        <w:jc w:val="both"/>
        <w:rPr>
          <w:b w:val="0"/>
        </w:rPr>
      </w:pPr>
      <w:r>
        <w:t>„</w:t>
      </w:r>
      <w:r>
        <w:rPr>
          <w:b w:val="0"/>
          <w:bCs/>
        </w:rPr>
        <w:t>EMCO ist ein wertvoller und wichtiger strategischer Baustein unsere</w:t>
      </w:r>
      <w:r w:rsidR="00563DB7">
        <w:rPr>
          <w:b w:val="0"/>
          <w:bCs/>
        </w:rPr>
        <w:t xml:space="preserve">s </w:t>
      </w:r>
      <w:r>
        <w:rPr>
          <w:b w:val="0"/>
          <w:bCs/>
        </w:rPr>
        <w:t>Portfolios</w:t>
      </w:r>
      <w:r w:rsidR="0018013B">
        <w:rPr>
          <w:b w:val="0"/>
          <w:bCs/>
        </w:rPr>
        <w:t>.</w:t>
      </w:r>
      <w:r>
        <w:rPr>
          <w:b w:val="0"/>
          <w:bCs/>
        </w:rPr>
        <w:t xml:space="preserve"> </w:t>
      </w:r>
      <w:r w:rsidR="0018013B">
        <w:rPr>
          <w:b w:val="0"/>
          <w:bCs/>
        </w:rPr>
        <w:t>D</w:t>
      </w:r>
      <w:r>
        <w:rPr>
          <w:b w:val="0"/>
          <w:bCs/>
        </w:rPr>
        <w:t>aran hat sich auch in</w:t>
      </w:r>
      <w:r w:rsidR="009B3873">
        <w:rPr>
          <w:b w:val="0"/>
          <w:bCs/>
        </w:rPr>
        <w:t xml:space="preserve"> der aktuell</w:t>
      </w:r>
      <w:r>
        <w:rPr>
          <w:b w:val="0"/>
          <w:bCs/>
        </w:rPr>
        <w:t xml:space="preserve"> </w:t>
      </w:r>
      <w:r w:rsidR="009B3873">
        <w:rPr>
          <w:b w:val="0"/>
          <w:bCs/>
        </w:rPr>
        <w:t xml:space="preserve">herausfordernden Situation </w:t>
      </w:r>
      <w:r>
        <w:rPr>
          <w:b w:val="0"/>
          <w:bCs/>
        </w:rPr>
        <w:t>nichts geändert. Wir stehen als Eigentümerfamilie zu 100</w:t>
      </w:r>
      <w:r w:rsidR="009B3873">
        <w:rPr>
          <w:b w:val="0"/>
          <w:bCs/>
        </w:rPr>
        <w:t xml:space="preserve"> Prozent</w:t>
      </w:r>
      <w:r>
        <w:rPr>
          <w:b w:val="0"/>
          <w:bCs/>
        </w:rPr>
        <w:t xml:space="preserve"> hinter dem Unternehmen EMCO und</w:t>
      </w:r>
      <w:r w:rsidR="0018013B">
        <w:rPr>
          <w:b w:val="0"/>
          <w:bCs/>
        </w:rPr>
        <w:t xml:space="preserve"> dem Standort Hallein mit</w:t>
      </w:r>
      <w:r>
        <w:rPr>
          <w:b w:val="0"/>
          <w:bCs/>
        </w:rPr>
        <w:t xml:space="preserve"> seinen </w:t>
      </w:r>
      <w:r w:rsidR="007016B4">
        <w:rPr>
          <w:b w:val="0"/>
          <w:bCs/>
        </w:rPr>
        <w:t>Mitarbeit</w:t>
      </w:r>
      <w:r w:rsidR="007C7B63">
        <w:rPr>
          <w:b w:val="0"/>
          <w:bCs/>
        </w:rPr>
        <w:t>erinnen und Mitarbeitern</w:t>
      </w:r>
      <w:r>
        <w:rPr>
          <w:b w:val="0"/>
          <w:bCs/>
        </w:rPr>
        <w:t xml:space="preserve">“, bekräftigt Stefan Kuhn als Eigentümervertreter der Kuhn Holding GmbH. </w:t>
      </w:r>
      <w:r w:rsidR="00CB3A96">
        <w:rPr>
          <w:b w:val="0"/>
        </w:rPr>
        <w:t xml:space="preserve">„Wir sind es als Familienunternehmen gewohnt, langfristig zu denken und zu planen. Auch die </w:t>
      </w:r>
      <w:r w:rsidR="009B3873">
        <w:rPr>
          <w:b w:val="0"/>
        </w:rPr>
        <w:t xml:space="preserve">zuletzt gesetzten </w:t>
      </w:r>
      <w:r w:rsidR="007016B4">
        <w:rPr>
          <w:b w:val="0"/>
        </w:rPr>
        <w:t>Maßnahmen</w:t>
      </w:r>
      <w:r w:rsidR="00CB3A96">
        <w:rPr>
          <w:b w:val="0"/>
        </w:rPr>
        <w:t xml:space="preserve"> bei EMCO </w:t>
      </w:r>
      <w:r w:rsidR="007016B4">
        <w:rPr>
          <w:b w:val="0"/>
        </w:rPr>
        <w:t>sind</w:t>
      </w:r>
      <w:r w:rsidR="00CB3A96">
        <w:rPr>
          <w:b w:val="0"/>
        </w:rPr>
        <w:t xml:space="preserve"> darauf ausgerichtet, die Wettbewerbsfähigkeit des Unternehmens und damit </w:t>
      </w:r>
      <w:r w:rsidR="0058340F">
        <w:rPr>
          <w:b w:val="0"/>
        </w:rPr>
        <w:t xml:space="preserve">die </w:t>
      </w:r>
      <w:r w:rsidR="00CB3A96">
        <w:rPr>
          <w:b w:val="0"/>
        </w:rPr>
        <w:t>Arbeitsplätze langfristig zu sichern</w:t>
      </w:r>
      <w:r w:rsidR="00C04659">
        <w:rPr>
          <w:b w:val="0"/>
        </w:rPr>
        <w:t xml:space="preserve">“, betont Stefan Kuhn. </w:t>
      </w:r>
    </w:p>
    <w:p w14:paraId="0EA48C4F" w14:textId="77777777" w:rsidR="007016B4" w:rsidRDefault="007016B4" w:rsidP="00DE3372">
      <w:pPr>
        <w:pStyle w:val="InternormPTLead"/>
        <w:spacing w:after="0" w:line="288" w:lineRule="auto"/>
        <w:jc w:val="both"/>
        <w:rPr>
          <w:b w:val="0"/>
        </w:rPr>
      </w:pPr>
    </w:p>
    <w:p w14:paraId="4162B303" w14:textId="750A9228" w:rsidR="00DB33FB" w:rsidRDefault="00551FC5" w:rsidP="00DE3372">
      <w:pPr>
        <w:pStyle w:val="InternormPTLead"/>
        <w:spacing w:after="0" w:line="288" w:lineRule="auto"/>
        <w:jc w:val="both"/>
        <w:rPr>
          <w:b w:val="0"/>
        </w:rPr>
      </w:pPr>
      <w:r>
        <w:rPr>
          <w:b w:val="0"/>
        </w:rPr>
        <w:t>Die Kuhn Holding hat EMCO 201</w:t>
      </w:r>
      <w:r w:rsidR="007016B4">
        <w:rPr>
          <w:b w:val="0"/>
        </w:rPr>
        <w:t>1</w:t>
      </w:r>
      <w:r>
        <w:rPr>
          <w:b w:val="0"/>
        </w:rPr>
        <w:t xml:space="preserve"> übernommen und </w:t>
      </w:r>
      <w:r w:rsidR="007016B4">
        <w:rPr>
          <w:b w:val="0"/>
        </w:rPr>
        <w:t xml:space="preserve">seitdem </w:t>
      </w:r>
      <w:r>
        <w:rPr>
          <w:b w:val="0"/>
        </w:rPr>
        <w:t xml:space="preserve">die Eigenkapitalquote </w:t>
      </w:r>
      <w:r w:rsidR="007016B4">
        <w:rPr>
          <w:b w:val="0"/>
        </w:rPr>
        <w:t>s</w:t>
      </w:r>
      <w:r>
        <w:rPr>
          <w:b w:val="0"/>
        </w:rPr>
        <w:t>ukzessive erhöht. Diese Strategie macht es nun möglich</w:t>
      </w:r>
      <w:r w:rsidR="0058340F">
        <w:rPr>
          <w:b w:val="0"/>
        </w:rPr>
        <w:t>,</w:t>
      </w:r>
      <w:r>
        <w:rPr>
          <w:b w:val="0"/>
        </w:rPr>
        <w:t xml:space="preserve"> </w:t>
      </w:r>
      <w:r w:rsidR="007016B4">
        <w:rPr>
          <w:b w:val="0"/>
        </w:rPr>
        <w:t>die schwierige</w:t>
      </w:r>
      <w:r>
        <w:rPr>
          <w:b w:val="0"/>
        </w:rPr>
        <w:t xml:space="preserve"> </w:t>
      </w:r>
      <w:r w:rsidR="00385BBE">
        <w:rPr>
          <w:b w:val="0"/>
        </w:rPr>
        <w:t>S</w:t>
      </w:r>
      <w:r>
        <w:rPr>
          <w:b w:val="0"/>
        </w:rPr>
        <w:t xml:space="preserve">ituation, die durch das Zusammenwirken von </w:t>
      </w:r>
      <w:r w:rsidR="00DE3372">
        <w:rPr>
          <w:b w:val="0"/>
        </w:rPr>
        <w:t>massive</w:t>
      </w:r>
      <w:r w:rsidR="0058340F">
        <w:rPr>
          <w:b w:val="0"/>
        </w:rPr>
        <w:t>m</w:t>
      </w:r>
      <w:r w:rsidR="00DE3372">
        <w:rPr>
          <w:b w:val="0"/>
        </w:rPr>
        <w:t xml:space="preserve"> Markteinbruch</w:t>
      </w:r>
      <w:r w:rsidR="0058340F">
        <w:rPr>
          <w:b w:val="0"/>
        </w:rPr>
        <w:t xml:space="preserve">, </w:t>
      </w:r>
      <w:r w:rsidR="00385BBE">
        <w:rPr>
          <w:b w:val="0"/>
        </w:rPr>
        <w:t xml:space="preserve">gestiegenen </w:t>
      </w:r>
      <w:r w:rsidR="0058340F">
        <w:rPr>
          <w:b w:val="0"/>
        </w:rPr>
        <w:t>Materialk</w:t>
      </w:r>
      <w:r>
        <w:rPr>
          <w:b w:val="0"/>
        </w:rPr>
        <w:t xml:space="preserve">osten und </w:t>
      </w:r>
      <w:r w:rsidR="00385BBE">
        <w:rPr>
          <w:b w:val="0"/>
        </w:rPr>
        <w:t>erhebliche</w:t>
      </w:r>
      <w:r w:rsidR="0018013B">
        <w:rPr>
          <w:b w:val="0"/>
        </w:rPr>
        <w:t>n</w:t>
      </w:r>
      <w:r w:rsidR="0058340F">
        <w:rPr>
          <w:b w:val="0"/>
        </w:rPr>
        <w:t xml:space="preserve"> Lohnkostensteigerung</w:t>
      </w:r>
      <w:r w:rsidR="0018013B">
        <w:rPr>
          <w:b w:val="0"/>
        </w:rPr>
        <w:t>en</w:t>
      </w:r>
      <w:r w:rsidR="007016B4">
        <w:rPr>
          <w:b w:val="0"/>
        </w:rPr>
        <w:t xml:space="preserve"> </w:t>
      </w:r>
      <w:r>
        <w:rPr>
          <w:b w:val="0"/>
        </w:rPr>
        <w:t>entstanden ist, zu meistern.</w:t>
      </w:r>
    </w:p>
    <w:p w14:paraId="634223D2" w14:textId="77777777" w:rsidR="007016B4" w:rsidRDefault="007016B4" w:rsidP="00DE3372">
      <w:pPr>
        <w:pStyle w:val="InternormPTLead"/>
        <w:spacing w:after="0" w:line="288" w:lineRule="auto"/>
        <w:jc w:val="both"/>
      </w:pPr>
    </w:p>
    <w:p w14:paraId="3CD91C3F" w14:textId="0D38479F" w:rsidR="00DE3372" w:rsidRPr="0018013B" w:rsidRDefault="00DE3372" w:rsidP="00DE3372">
      <w:pPr>
        <w:pStyle w:val="InternormPTLead"/>
        <w:spacing w:after="0" w:line="288" w:lineRule="auto"/>
        <w:jc w:val="both"/>
      </w:pPr>
      <w:r>
        <w:t>Ausgeglichenes Bilanzergebnis angestrebt</w:t>
      </w:r>
    </w:p>
    <w:p w14:paraId="15B3BB45" w14:textId="619ACE0A" w:rsidR="000D6909" w:rsidRDefault="00084619" w:rsidP="00DB33FB">
      <w:pPr>
        <w:pStyle w:val="InternormPTLead"/>
        <w:spacing w:line="288" w:lineRule="auto"/>
        <w:ind w:right="-6"/>
        <w:jc w:val="both"/>
        <w:rPr>
          <w:b w:val="0"/>
        </w:rPr>
      </w:pPr>
      <w:r>
        <w:rPr>
          <w:b w:val="0"/>
        </w:rPr>
        <w:t>Als regional stark verwurzeltes Maschinenbauunternehmen hat d</w:t>
      </w:r>
      <w:r w:rsidR="00DE3372">
        <w:rPr>
          <w:b w:val="0"/>
        </w:rPr>
        <w:t>ie Krise den Halleiner Traditionsbetrieb hart getroffen. Während die Coronakrise vor</w:t>
      </w:r>
      <w:r w:rsidR="007016B4">
        <w:rPr>
          <w:b w:val="0"/>
        </w:rPr>
        <w:t xml:space="preserve"> </w:t>
      </w:r>
      <w:r w:rsidR="00DE3372">
        <w:rPr>
          <w:b w:val="0"/>
        </w:rPr>
        <w:t xml:space="preserve">allem die Lieferketten unter Druck gesetzt hat, </w:t>
      </w:r>
      <w:r>
        <w:rPr>
          <w:b w:val="0"/>
        </w:rPr>
        <w:t>treffen in der aktuellen Situation ein sehr schwacher Markt und starke Kostensteigerungen zusammen. Neben der allgemeine</w:t>
      </w:r>
      <w:r w:rsidR="007C7B63">
        <w:rPr>
          <w:b w:val="0"/>
        </w:rPr>
        <w:t>n</w:t>
      </w:r>
      <w:r>
        <w:rPr>
          <w:b w:val="0"/>
        </w:rPr>
        <w:t xml:space="preserve"> Investitionszurückhaltung in weiten Teilen Europas macht E</w:t>
      </w:r>
      <w:r w:rsidR="0018013B">
        <w:rPr>
          <w:b w:val="0"/>
        </w:rPr>
        <w:t>MCO</w:t>
      </w:r>
      <w:r>
        <w:rPr>
          <w:b w:val="0"/>
        </w:rPr>
        <w:t xml:space="preserve"> auch der Wegfall ehemals wichtiger</w:t>
      </w:r>
      <w:r w:rsidR="000D6909">
        <w:rPr>
          <w:b w:val="0"/>
        </w:rPr>
        <w:t>, von EU-Sanktionen betroffener</w:t>
      </w:r>
      <w:r>
        <w:rPr>
          <w:b w:val="0"/>
        </w:rPr>
        <w:t xml:space="preserve"> Auslandsmärkte zu schaffen. Zudem hat in den vergangenen drei Jahren die Wettbewerbsfähigkeit des Halleiner Stammwerks massiv gelitten.</w:t>
      </w:r>
    </w:p>
    <w:p w14:paraId="4C9AD9EA" w14:textId="062C4BA7" w:rsidR="00DE3372" w:rsidRDefault="00DE3372" w:rsidP="00DB33FB">
      <w:pPr>
        <w:pStyle w:val="InternormPTLead"/>
        <w:spacing w:line="288" w:lineRule="auto"/>
        <w:ind w:right="-6"/>
        <w:jc w:val="both"/>
        <w:rPr>
          <w:b w:val="0"/>
        </w:rPr>
      </w:pPr>
      <w:r>
        <w:rPr>
          <w:b w:val="0"/>
        </w:rPr>
        <w:lastRenderedPageBreak/>
        <w:t>„Wir haben in Österreich</w:t>
      </w:r>
      <w:r w:rsidR="007C7B63">
        <w:rPr>
          <w:b w:val="0"/>
        </w:rPr>
        <w:t xml:space="preserve"> einen</w:t>
      </w:r>
      <w:r w:rsidR="00084619">
        <w:rPr>
          <w:b w:val="0"/>
        </w:rPr>
        <w:t xml:space="preserve"> massive</w:t>
      </w:r>
      <w:r w:rsidR="007C7B63">
        <w:rPr>
          <w:b w:val="0"/>
        </w:rPr>
        <w:t>n</w:t>
      </w:r>
      <w:r w:rsidR="00084619">
        <w:rPr>
          <w:b w:val="0"/>
        </w:rPr>
        <w:t xml:space="preserve"> Anstieg </w:t>
      </w:r>
      <w:r w:rsidR="007C7B63">
        <w:rPr>
          <w:b w:val="0"/>
        </w:rPr>
        <w:t>der Lohnstückkosten</w:t>
      </w:r>
      <w:r>
        <w:rPr>
          <w:b w:val="0"/>
        </w:rPr>
        <w:t xml:space="preserve"> </w:t>
      </w:r>
      <w:r w:rsidR="00084619">
        <w:rPr>
          <w:b w:val="0"/>
        </w:rPr>
        <w:t>zu verzeichnen, deutlich höher als in Deutschland oder Italien</w:t>
      </w:r>
      <w:r>
        <w:rPr>
          <w:b w:val="0"/>
        </w:rPr>
        <w:t>. Zugleich sind wir konfrontier</w:t>
      </w:r>
      <w:r w:rsidR="000D6909">
        <w:rPr>
          <w:b w:val="0"/>
        </w:rPr>
        <w:t xml:space="preserve">t </w:t>
      </w:r>
      <w:r>
        <w:rPr>
          <w:b w:val="0"/>
        </w:rPr>
        <w:t xml:space="preserve">mit </w:t>
      </w:r>
      <w:r w:rsidR="00084619">
        <w:rPr>
          <w:b w:val="0"/>
        </w:rPr>
        <w:t>erheblich gestiegenen Preisen unserer regional ausgerichteten Lieferketten, die durch hohe Ene</w:t>
      </w:r>
      <w:r w:rsidR="007C7B63">
        <w:rPr>
          <w:b w:val="0"/>
        </w:rPr>
        <w:t>r</w:t>
      </w:r>
      <w:r w:rsidR="00084619">
        <w:rPr>
          <w:b w:val="0"/>
        </w:rPr>
        <w:t>gie- und Personalkosten belastet sind</w:t>
      </w:r>
      <w:r w:rsidR="006C01DB">
        <w:rPr>
          <w:b w:val="0"/>
        </w:rPr>
        <w:t>“</w:t>
      </w:r>
      <w:r>
        <w:rPr>
          <w:b w:val="0"/>
        </w:rPr>
        <w:t xml:space="preserve">, beschreibt Geschäftsführer Dr. Markus Nolte die </w:t>
      </w:r>
      <w:r w:rsidR="00084619">
        <w:rPr>
          <w:b w:val="0"/>
        </w:rPr>
        <w:t>aktuellen Herausforderungen</w:t>
      </w:r>
      <w:r>
        <w:rPr>
          <w:b w:val="0"/>
        </w:rPr>
        <w:t>. Man habe entschieden gehandelt</w:t>
      </w:r>
      <w:r w:rsidR="00084619">
        <w:rPr>
          <w:b w:val="0"/>
        </w:rPr>
        <w:t>, m</w:t>
      </w:r>
      <w:r w:rsidR="00CA3B71">
        <w:rPr>
          <w:b w:val="0"/>
        </w:rPr>
        <w:t>ü</w:t>
      </w:r>
      <w:r w:rsidR="00084619">
        <w:rPr>
          <w:b w:val="0"/>
        </w:rPr>
        <w:t>ss</w:t>
      </w:r>
      <w:r w:rsidR="00CA3B71">
        <w:rPr>
          <w:b w:val="0"/>
        </w:rPr>
        <w:t>e</w:t>
      </w:r>
      <w:r w:rsidR="00084619">
        <w:rPr>
          <w:b w:val="0"/>
        </w:rPr>
        <w:t xml:space="preserve"> das Tempo aufgrund der Dauer und </w:t>
      </w:r>
      <w:r w:rsidR="00CA3B71">
        <w:rPr>
          <w:b w:val="0"/>
        </w:rPr>
        <w:t>Tiefe</w:t>
      </w:r>
      <w:r w:rsidR="00084619">
        <w:rPr>
          <w:b w:val="0"/>
        </w:rPr>
        <w:t xml:space="preserve"> der </w:t>
      </w:r>
      <w:r w:rsidR="00CA3B71">
        <w:rPr>
          <w:b w:val="0"/>
        </w:rPr>
        <w:t xml:space="preserve">aktuellen Situation </w:t>
      </w:r>
      <w:r w:rsidR="006C01DB">
        <w:rPr>
          <w:b w:val="0"/>
        </w:rPr>
        <w:t xml:space="preserve">aber </w:t>
      </w:r>
      <w:r w:rsidR="00CA3B71">
        <w:rPr>
          <w:b w:val="0"/>
        </w:rPr>
        <w:t xml:space="preserve">nochmals </w:t>
      </w:r>
      <w:r w:rsidR="007C7B63">
        <w:rPr>
          <w:b w:val="0"/>
        </w:rPr>
        <w:t>erhöhen. Ganz</w:t>
      </w:r>
      <w:r>
        <w:rPr>
          <w:b w:val="0"/>
        </w:rPr>
        <w:t xml:space="preserve"> wesentlich sei d</w:t>
      </w:r>
      <w:r w:rsidR="007C7B63">
        <w:rPr>
          <w:b w:val="0"/>
        </w:rPr>
        <w:t>ie</w:t>
      </w:r>
      <w:r>
        <w:rPr>
          <w:b w:val="0"/>
        </w:rPr>
        <w:t xml:space="preserve"> konsequente Restrukturier</w:t>
      </w:r>
      <w:r w:rsidR="007C7B63">
        <w:rPr>
          <w:b w:val="0"/>
        </w:rPr>
        <w:t>ung</w:t>
      </w:r>
      <w:r>
        <w:rPr>
          <w:b w:val="0"/>
        </w:rPr>
        <w:t xml:space="preserve"> des Unternehmens, um wieder profitabel und wettbewerbsfähig zu werden. </w:t>
      </w:r>
    </w:p>
    <w:p w14:paraId="05936830" w14:textId="1C211F52" w:rsidR="00DE3372" w:rsidRDefault="006C01DB" w:rsidP="00DB33FB">
      <w:pPr>
        <w:pStyle w:val="InternormPTLead"/>
        <w:spacing w:line="288" w:lineRule="auto"/>
        <w:ind w:right="-6"/>
        <w:jc w:val="both"/>
        <w:rPr>
          <w:b w:val="0"/>
        </w:rPr>
      </w:pPr>
      <w:r>
        <w:rPr>
          <w:b w:val="0"/>
        </w:rPr>
        <w:t>EMCO</w:t>
      </w:r>
      <w:r w:rsidR="007016B4">
        <w:rPr>
          <w:b w:val="0"/>
        </w:rPr>
        <w:t xml:space="preserve"> strebt im kommenden Geschäftsjahr </w:t>
      </w:r>
      <w:r w:rsidR="00CA3B71">
        <w:rPr>
          <w:b w:val="0"/>
        </w:rPr>
        <w:t xml:space="preserve">trotz der schwierigen Marktumstände </w:t>
      </w:r>
      <w:r w:rsidR="007016B4">
        <w:rPr>
          <w:b w:val="0"/>
        </w:rPr>
        <w:t>ein ausgeglichenes Ergebnis an</w:t>
      </w:r>
      <w:r w:rsidR="007C7B63">
        <w:rPr>
          <w:b w:val="0"/>
        </w:rPr>
        <w:t xml:space="preserve">. </w:t>
      </w:r>
      <w:r w:rsidR="00CA3B71">
        <w:rPr>
          <w:b w:val="0"/>
        </w:rPr>
        <w:t xml:space="preserve">Aktuell </w:t>
      </w:r>
      <w:r w:rsidR="007016B4">
        <w:rPr>
          <w:b w:val="0"/>
        </w:rPr>
        <w:t>entwickelt sich das Unternehmen bereits positiver als der Gesamtmarkt. „Wieder in den Bereich der Profitabilität zurückzufinden</w:t>
      </w:r>
      <w:r w:rsidR="00C04659">
        <w:rPr>
          <w:b w:val="0"/>
        </w:rPr>
        <w:t xml:space="preserve">, </w:t>
      </w:r>
      <w:r w:rsidR="00DE3372">
        <w:rPr>
          <w:b w:val="0"/>
        </w:rPr>
        <w:t>ist unsere wichtigste Aufgabe im kommenden Jahr</w:t>
      </w:r>
      <w:r w:rsidR="00CA3B71">
        <w:rPr>
          <w:b w:val="0"/>
        </w:rPr>
        <w:t>. W</w:t>
      </w:r>
      <w:r w:rsidR="00DE3372">
        <w:rPr>
          <w:b w:val="0"/>
        </w:rPr>
        <w:t>ir sind hochmotiviert, dies gemeinsam zu schaffen“</w:t>
      </w:r>
      <w:r w:rsidR="007016B4">
        <w:rPr>
          <w:b w:val="0"/>
        </w:rPr>
        <w:t>, bekräftig</w:t>
      </w:r>
      <w:r w:rsidR="009B3873">
        <w:rPr>
          <w:b w:val="0"/>
        </w:rPr>
        <w:t>t</w:t>
      </w:r>
      <w:r w:rsidR="007016B4">
        <w:rPr>
          <w:b w:val="0"/>
        </w:rPr>
        <w:t xml:space="preserve"> Nolte die </w:t>
      </w:r>
      <w:r w:rsidR="009B3873">
        <w:rPr>
          <w:b w:val="0"/>
        </w:rPr>
        <w:t xml:space="preserve">kurzfristigen </w:t>
      </w:r>
      <w:r w:rsidR="007016B4">
        <w:rPr>
          <w:b w:val="0"/>
        </w:rPr>
        <w:t>Ambitionen des Unternehmens.</w:t>
      </w:r>
      <w:r w:rsidR="00DE3372">
        <w:rPr>
          <w:b w:val="0"/>
        </w:rPr>
        <w:t xml:space="preserve"> </w:t>
      </w:r>
      <w:r w:rsidR="001317E3">
        <w:rPr>
          <w:b w:val="0"/>
        </w:rPr>
        <w:t xml:space="preserve"> </w:t>
      </w:r>
    </w:p>
    <w:p w14:paraId="10169B94" w14:textId="1C03A80B" w:rsidR="00DE3372" w:rsidRDefault="00DE3372" w:rsidP="00DE3372">
      <w:pPr>
        <w:rPr>
          <w:b/>
        </w:rPr>
      </w:pPr>
      <w:r>
        <w:rPr>
          <w:b/>
        </w:rPr>
        <w:t>Personal</w:t>
      </w:r>
      <w:r w:rsidR="007016B4">
        <w:rPr>
          <w:b/>
        </w:rPr>
        <w:t>kapazität</w:t>
      </w:r>
      <w:r>
        <w:rPr>
          <w:b/>
        </w:rPr>
        <w:t xml:space="preserve"> wird sozialverträglich an Marktsituation angepasst</w:t>
      </w:r>
    </w:p>
    <w:p w14:paraId="2517EF50" w14:textId="57F0749F" w:rsidR="007016B4" w:rsidRDefault="007016B4" w:rsidP="007C7B63">
      <w:pPr>
        <w:pStyle w:val="InternormPTLead"/>
        <w:spacing w:line="288" w:lineRule="auto"/>
        <w:ind w:right="-6"/>
        <w:jc w:val="both"/>
      </w:pPr>
      <w:r w:rsidRPr="007C7B63">
        <w:rPr>
          <w:b w:val="0"/>
        </w:rPr>
        <w:t xml:space="preserve">EMCO hat seit Beginn der wirtschaftlichen Eintrübung die Belegschaftsstärke der gesamten Gruppe kontinuierlich angepasst. Die Anpassung </w:t>
      </w:r>
      <w:r w:rsidR="00563DB7" w:rsidRPr="007C7B63">
        <w:rPr>
          <w:b w:val="0"/>
        </w:rPr>
        <w:t>der Personalkapazitäten</w:t>
      </w:r>
      <w:r w:rsidRPr="007C7B63">
        <w:rPr>
          <w:b w:val="0"/>
        </w:rPr>
        <w:t xml:space="preserve"> an die konjunkturelle Lage und die Umsatzentwicklung ist für das Unternehmen ein ganz wesentlicher Prozess</w:t>
      </w:r>
      <w:r w:rsidR="00FA6C5B" w:rsidRPr="007C7B63">
        <w:rPr>
          <w:b w:val="0"/>
        </w:rPr>
        <w:t>, der durch die Anwendung aller verfügbaren Instrumente so sozialverträglich wie möglich durchgeführt w</w:t>
      </w:r>
      <w:r w:rsidR="00563DB7" w:rsidRPr="007C7B63">
        <w:rPr>
          <w:b w:val="0"/>
        </w:rPr>
        <w:t>ird</w:t>
      </w:r>
      <w:r w:rsidRPr="007C7B63">
        <w:rPr>
          <w:b w:val="0"/>
        </w:rPr>
        <w:t xml:space="preserve">. Die weitere Entwicklung hängt von der zukünftigen Entwicklung von Markt und Unternehmen ab. </w:t>
      </w:r>
    </w:p>
    <w:p w14:paraId="025DFDD0" w14:textId="77777777" w:rsidR="0018013B" w:rsidRDefault="007016B4" w:rsidP="0018013B">
      <w:pPr>
        <w:pStyle w:val="InternormPTLead"/>
        <w:spacing w:after="0" w:line="288" w:lineRule="auto"/>
        <w:jc w:val="both"/>
        <w:rPr>
          <w:bCs/>
        </w:rPr>
      </w:pPr>
      <w:r w:rsidRPr="007016B4">
        <w:rPr>
          <w:bCs/>
        </w:rPr>
        <w:t xml:space="preserve">Vollumfängliche und konsequente Restrukturierung </w:t>
      </w:r>
      <w:r>
        <w:rPr>
          <w:bCs/>
        </w:rPr>
        <w:t>über alle Bereiche</w:t>
      </w:r>
    </w:p>
    <w:p w14:paraId="20DF94C6" w14:textId="46176532" w:rsidR="007016B4" w:rsidRPr="0018013B" w:rsidRDefault="00CA3B71" w:rsidP="0001117A">
      <w:pPr>
        <w:pStyle w:val="InternormPTLead"/>
        <w:spacing w:line="288" w:lineRule="auto"/>
        <w:jc w:val="both"/>
        <w:rPr>
          <w:bCs/>
        </w:rPr>
      </w:pPr>
      <w:r>
        <w:rPr>
          <w:b w:val="0"/>
        </w:rPr>
        <w:t xml:space="preserve">Zur Unterstützung des Restrukturierungskurses konnte der erfahrene Restrukturierungsmanager </w:t>
      </w:r>
      <w:r w:rsidR="007016B4">
        <w:rPr>
          <w:b w:val="0"/>
        </w:rPr>
        <w:t xml:space="preserve">Andreas </w:t>
      </w:r>
      <w:proofErr w:type="spellStart"/>
      <w:r w:rsidR="007016B4">
        <w:rPr>
          <w:b w:val="0"/>
        </w:rPr>
        <w:t>Tostmann</w:t>
      </w:r>
      <w:proofErr w:type="spellEnd"/>
      <w:r w:rsidR="007016B4">
        <w:rPr>
          <w:b w:val="0"/>
        </w:rPr>
        <w:t xml:space="preserve"> </w:t>
      </w:r>
      <w:r>
        <w:rPr>
          <w:b w:val="0"/>
        </w:rPr>
        <w:t xml:space="preserve">gewonnen werden. </w:t>
      </w:r>
      <w:r w:rsidR="00300194">
        <w:rPr>
          <w:b w:val="0"/>
        </w:rPr>
        <w:t>Er</w:t>
      </w:r>
      <w:r>
        <w:rPr>
          <w:b w:val="0"/>
        </w:rPr>
        <w:t xml:space="preserve"> steht dem Management beratend zur Seite und wird die Maßnahmen </w:t>
      </w:r>
      <w:r w:rsidR="007016B4">
        <w:rPr>
          <w:b w:val="0"/>
        </w:rPr>
        <w:t>als Experte interimistisch</w:t>
      </w:r>
      <w:r>
        <w:rPr>
          <w:b w:val="0"/>
        </w:rPr>
        <w:t xml:space="preserve"> unterstützen.</w:t>
      </w:r>
      <w:r w:rsidR="007016B4">
        <w:rPr>
          <w:b w:val="0"/>
        </w:rPr>
        <w:t xml:space="preserve"> </w:t>
      </w:r>
      <w:r>
        <w:rPr>
          <w:b w:val="0"/>
        </w:rPr>
        <w:t>Gemeinsames Ziel ist es,</w:t>
      </w:r>
      <w:r w:rsidR="007016B4">
        <w:rPr>
          <w:b w:val="0"/>
        </w:rPr>
        <w:t xml:space="preserve"> das Unternehmen zurück auf Wachstumskurs zu bringen und fit für die Zukunft machen.  </w:t>
      </w:r>
    </w:p>
    <w:p w14:paraId="1C0AE880" w14:textId="6055A660" w:rsidR="007016B4" w:rsidRDefault="007C7B63" w:rsidP="0001117A">
      <w:pPr>
        <w:pStyle w:val="InternormPTLead"/>
        <w:spacing w:line="288" w:lineRule="auto"/>
        <w:jc w:val="both"/>
        <w:rPr>
          <w:b w:val="0"/>
        </w:rPr>
      </w:pPr>
      <w:r>
        <w:rPr>
          <w:b w:val="0"/>
        </w:rPr>
        <w:t>„</w:t>
      </w:r>
      <w:r w:rsidR="007016B4">
        <w:rPr>
          <w:b w:val="0"/>
        </w:rPr>
        <w:t xml:space="preserve">Wir betrachten </w:t>
      </w:r>
      <w:r w:rsidR="00300194">
        <w:rPr>
          <w:b w:val="0"/>
        </w:rPr>
        <w:t>EMCO</w:t>
      </w:r>
      <w:r w:rsidR="007016B4">
        <w:rPr>
          <w:b w:val="0"/>
        </w:rPr>
        <w:t xml:space="preserve"> ganzheitlich,</w:t>
      </w:r>
      <w:r w:rsidR="008F7F84">
        <w:rPr>
          <w:b w:val="0"/>
        </w:rPr>
        <w:t xml:space="preserve"> </w:t>
      </w:r>
      <w:r w:rsidR="006C01DB">
        <w:rPr>
          <w:b w:val="0"/>
        </w:rPr>
        <w:t>nutzen</w:t>
      </w:r>
      <w:r w:rsidR="007016B4">
        <w:rPr>
          <w:b w:val="0"/>
        </w:rPr>
        <w:t xml:space="preserve"> Synergie und </w:t>
      </w:r>
      <w:r w:rsidR="008F7F84">
        <w:rPr>
          <w:b w:val="0"/>
        </w:rPr>
        <w:t>eliminieren</w:t>
      </w:r>
      <w:r w:rsidR="006C39B4">
        <w:rPr>
          <w:b w:val="0"/>
        </w:rPr>
        <w:t xml:space="preserve"> </w:t>
      </w:r>
      <w:r w:rsidR="007016B4">
        <w:rPr>
          <w:b w:val="0"/>
        </w:rPr>
        <w:t>mögliche Schwäche</w:t>
      </w:r>
      <w:r w:rsidR="008F7F84">
        <w:rPr>
          <w:b w:val="0"/>
          <w:strike/>
        </w:rPr>
        <w:t>n</w:t>
      </w:r>
      <w:r w:rsidR="007016B4">
        <w:rPr>
          <w:b w:val="0"/>
        </w:rPr>
        <w:t xml:space="preserve">. Wir tun dies kostenseitig, </w:t>
      </w:r>
      <w:r w:rsidR="006C39B4">
        <w:rPr>
          <w:b w:val="0"/>
        </w:rPr>
        <w:t xml:space="preserve">betrachten dabei alle </w:t>
      </w:r>
      <w:r w:rsidR="007016B4" w:rsidRPr="006C39B4">
        <w:rPr>
          <w:b w:val="0"/>
        </w:rPr>
        <w:t>Prozesse</w:t>
      </w:r>
      <w:r w:rsidR="007016B4">
        <w:rPr>
          <w:b w:val="0"/>
        </w:rPr>
        <w:t xml:space="preserve"> und </w:t>
      </w:r>
      <w:r w:rsidR="006C39B4">
        <w:rPr>
          <w:b w:val="0"/>
        </w:rPr>
        <w:t xml:space="preserve">nutzen </w:t>
      </w:r>
      <w:r w:rsidR="007016B4">
        <w:rPr>
          <w:b w:val="0"/>
        </w:rPr>
        <w:t>Skalierung</w:t>
      </w:r>
      <w:r w:rsidR="00FA6C5B">
        <w:rPr>
          <w:b w:val="0"/>
        </w:rPr>
        <w:t>“, fasst Tostmann zusammen.</w:t>
      </w:r>
      <w:r w:rsidR="007016B4">
        <w:rPr>
          <w:b w:val="0"/>
        </w:rPr>
        <w:t xml:space="preserve"> </w:t>
      </w:r>
      <w:r w:rsidR="00DD0D13">
        <w:rPr>
          <w:b w:val="0"/>
        </w:rPr>
        <w:t>„</w:t>
      </w:r>
      <w:r w:rsidR="007016B4">
        <w:rPr>
          <w:b w:val="0"/>
        </w:rPr>
        <w:t xml:space="preserve">Nun gilt es die Kostenstrukturen </w:t>
      </w:r>
      <w:r w:rsidR="006C01DB">
        <w:rPr>
          <w:b w:val="0"/>
        </w:rPr>
        <w:t xml:space="preserve">konsequent </w:t>
      </w:r>
      <w:r w:rsidR="007016B4">
        <w:rPr>
          <w:b w:val="0"/>
        </w:rPr>
        <w:t>an die Marktgegebenheiten anzupassen, um auch unter schwierigen Bedingungen ausgeglichen bilanzieren zu können. Das Ziel liegt bei Kostensenkungen von 15</w:t>
      </w:r>
      <w:r w:rsidR="00FA6C5B">
        <w:rPr>
          <w:b w:val="0"/>
        </w:rPr>
        <w:t xml:space="preserve"> </w:t>
      </w:r>
      <w:r w:rsidR="006C01DB">
        <w:rPr>
          <w:b w:val="0"/>
        </w:rPr>
        <w:t>Prozent</w:t>
      </w:r>
      <w:r w:rsidR="007016B4">
        <w:rPr>
          <w:b w:val="0"/>
        </w:rPr>
        <w:t xml:space="preserve"> über alle Bereiche</w:t>
      </w:r>
      <w:r w:rsidR="00FA6C5B">
        <w:rPr>
          <w:b w:val="0"/>
        </w:rPr>
        <w:t xml:space="preserve">“, führt </w:t>
      </w:r>
      <w:proofErr w:type="spellStart"/>
      <w:r w:rsidR="00FA6C5B">
        <w:rPr>
          <w:b w:val="0"/>
        </w:rPr>
        <w:t>Tostmann</w:t>
      </w:r>
      <w:proofErr w:type="spellEnd"/>
      <w:r w:rsidR="00FA6C5B">
        <w:rPr>
          <w:b w:val="0"/>
        </w:rPr>
        <w:t xml:space="preserve"> weiter aus.</w:t>
      </w:r>
    </w:p>
    <w:p w14:paraId="3EC961F5" w14:textId="6FABE1CC" w:rsidR="007016B4" w:rsidRDefault="007016B4" w:rsidP="0001117A">
      <w:pPr>
        <w:pStyle w:val="InternormPTLead"/>
        <w:spacing w:line="288" w:lineRule="auto"/>
        <w:jc w:val="both"/>
        <w:rPr>
          <w:b w:val="0"/>
        </w:rPr>
      </w:pPr>
      <w:r>
        <w:rPr>
          <w:b w:val="0"/>
        </w:rPr>
        <w:t>Der Restrukturierungsexperte sieht gute Voraussetzungen für eine Erholung: „Mit schnellen und konsequenten Maßnahmen auf der Kostenseite und einer Stärkung der Vertriebsstrukturen hat das Unternehmen mit seinen weltweiten Spitzenprodukten die besten Voraussetzungen</w:t>
      </w:r>
      <w:r w:rsidR="006C01DB">
        <w:rPr>
          <w:b w:val="0"/>
        </w:rPr>
        <w:t xml:space="preserve">, </w:t>
      </w:r>
      <w:r>
        <w:rPr>
          <w:b w:val="0"/>
        </w:rPr>
        <w:t>bald wieder erfolgreich zu sein</w:t>
      </w:r>
      <w:r w:rsidR="00FA6C5B">
        <w:rPr>
          <w:b w:val="0"/>
        </w:rPr>
        <w:t>.“</w:t>
      </w:r>
    </w:p>
    <w:p w14:paraId="2EDE4DED" w14:textId="66C0CAFD" w:rsidR="007016B4" w:rsidRPr="007016B4" w:rsidRDefault="007016B4" w:rsidP="0018013B">
      <w:pPr>
        <w:pStyle w:val="InternormPTLead"/>
        <w:spacing w:after="0" w:line="288" w:lineRule="auto"/>
        <w:jc w:val="both"/>
        <w:rPr>
          <w:bCs/>
        </w:rPr>
      </w:pPr>
      <w:r w:rsidRPr="007016B4">
        <w:rPr>
          <w:bCs/>
        </w:rPr>
        <w:t>Verantwortung für Region und Menschen</w:t>
      </w:r>
    </w:p>
    <w:p w14:paraId="469909B5" w14:textId="05289410" w:rsidR="007016B4" w:rsidRDefault="007016B4" w:rsidP="007016B4">
      <w:pPr>
        <w:pStyle w:val="InternormPTLead"/>
        <w:spacing w:line="288" w:lineRule="auto"/>
        <w:jc w:val="both"/>
        <w:rPr>
          <w:b w:val="0"/>
        </w:rPr>
      </w:pPr>
      <w:r>
        <w:rPr>
          <w:b w:val="0"/>
        </w:rPr>
        <w:t xml:space="preserve">„EMCO </w:t>
      </w:r>
      <w:r w:rsidR="00FD70EA">
        <w:rPr>
          <w:b w:val="0"/>
        </w:rPr>
        <w:t xml:space="preserve">ist </w:t>
      </w:r>
      <w:r>
        <w:rPr>
          <w:b w:val="0"/>
        </w:rPr>
        <w:t>ein echte</w:t>
      </w:r>
      <w:r w:rsidR="00FD70EA">
        <w:rPr>
          <w:b w:val="0"/>
        </w:rPr>
        <w:t>r</w:t>
      </w:r>
      <w:r>
        <w:rPr>
          <w:b w:val="0"/>
        </w:rPr>
        <w:t xml:space="preserve"> Traditionsbetrieb</w:t>
      </w:r>
      <w:r w:rsidR="0053307C">
        <w:rPr>
          <w:b w:val="0"/>
        </w:rPr>
        <w:t>,</w:t>
      </w:r>
      <w:r w:rsidR="00FD70EA">
        <w:rPr>
          <w:b w:val="0"/>
        </w:rPr>
        <w:t xml:space="preserve"> der </w:t>
      </w:r>
      <w:r w:rsidR="006C01DB">
        <w:rPr>
          <w:b w:val="0"/>
        </w:rPr>
        <w:t>–</w:t>
      </w:r>
      <w:r w:rsidR="00FD70EA">
        <w:rPr>
          <w:b w:val="0"/>
        </w:rPr>
        <w:t xml:space="preserve"> t</w:t>
      </w:r>
      <w:r>
        <w:rPr>
          <w:b w:val="0"/>
        </w:rPr>
        <w:t>ief verwurzelt in der Region</w:t>
      </w:r>
      <w:r w:rsidR="00FD70EA">
        <w:rPr>
          <w:b w:val="0"/>
        </w:rPr>
        <w:t xml:space="preserve"> </w:t>
      </w:r>
      <w:r w:rsidR="006C01DB">
        <w:rPr>
          <w:b w:val="0"/>
        </w:rPr>
        <w:t>–</w:t>
      </w:r>
      <w:r>
        <w:rPr>
          <w:b w:val="0"/>
        </w:rPr>
        <w:t xml:space="preserve"> ein wichtiger Arbeitgeber und Wertschöpfungsfaktor für Salzburg</w:t>
      </w:r>
      <w:r w:rsidR="00300194">
        <w:rPr>
          <w:b w:val="0"/>
        </w:rPr>
        <w:t xml:space="preserve"> und</w:t>
      </w:r>
      <w:r w:rsidR="006C01DB">
        <w:rPr>
          <w:b w:val="0"/>
        </w:rPr>
        <w:t xml:space="preserve"> den</w:t>
      </w:r>
      <w:r>
        <w:rPr>
          <w:b w:val="0"/>
        </w:rPr>
        <w:t xml:space="preserve"> Tennengau</w:t>
      </w:r>
      <w:r w:rsidR="006C01DB">
        <w:rPr>
          <w:b w:val="0"/>
        </w:rPr>
        <w:t xml:space="preserve"> </w:t>
      </w:r>
      <w:r w:rsidR="00FD70EA">
        <w:rPr>
          <w:b w:val="0"/>
        </w:rPr>
        <w:t>ist</w:t>
      </w:r>
      <w:r>
        <w:rPr>
          <w:b w:val="0"/>
        </w:rPr>
        <w:t xml:space="preserve">. Wir tun </w:t>
      </w:r>
      <w:r w:rsidR="00FD70EA">
        <w:rPr>
          <w:b w:val="0"/>
        </w:rPr>
        <w:t xml:space="preserve">daher </w:t>
      </w:r>
      <w:r>
        <w:rPr>
          <w:b w:val="0"/>
        </w:rPr>
        <w:lastRenderedPageBreak/>
        <w:t xml:space="preserve">alles, um </w:t>
      </w:r>
      <w:r w:rsidR="006C01DB">
        <w:rPr>
          <w:b w:val="0"/>
        </w:rPr>
        <w:t>d</w:t>
      </w:r>
      <w:r>
        <w:rPr>
          <w:b w:val="0"/>
        </w:rPr>
        <w:t xml:space="preserve">en </w:t>
      </w:r>
      <w:r w:rsidR="00FA6C5B">
        <w:rPr>
          <w:b w:val="0"/>
        </w:rPr>
        <w:t xml:space="preserve">langfristigen </w:t>
      </w:r>
      <w:r>
        <w:rPr>
          <w:b w:val="0"/>
        </w:rPr>
        <w:t>Fortbestand zu sichern und gemeinsam erfolgreich zu sein. Wir möchten uns gemeinsam mit de</w:t>
      </w:r>
      <w:r w:rsidR="00FD70EA">
        <w:rPr>
          <w:b w:val="0"/>
        </w:rPr>
        <w:t xml:space="preserve">n Eigentümern </w:t>
      </w:r>
      <w:r>
        <w:rPr>
          <w:b w:val="0"/>
        </w:rPr>
        <w:t xml:space="preserve">an dieser Stelle bei unseren Mitarbeiterinnen und Mitarbeitern bedanken. Viele von ihnen sind seit mehreren Jahrzehnten im Betrieb und stehen auch in der jetzigen Situation, die für uns alle nicht einfach ist, zu EMCO. Auch mit dem Betriebsrat arbeiten wir sehr konstruktiv zusammen und verfolgen das gemeinsame Ziel, jetzt die Basis für eine erfolgreiche Zukunft zu legen“, resümiert </w:t>
      </w:r>
      <w:r w:rsidR="00FD70EA">
        <w:rPr>
          <w:b w:val="0"/>
        </w:rPr>
        <w:t>Geschäftsführer Nolte</w:t>
      </w:r>
      <w:r>
        <w:rPr>
          <w:b w:val="0"/>
        </w:rPr>
        <w:t xml:space="preserve"> die Situation.</w:t>
      </w:r>
    </w:p>
    <w:p w14:paraId="39E4C715" w14:textId="37236977" w:rsidR="0052672D" w:rsidRPr="00E75A04" w:rsidRDefault="0052672D" w:rsidP="0001117A">
      <w:pPr>
        <w:pStyle w:val="InternormPTLead"/>
        <w:spacing w:line="288" w:lineRule="auto"/>
        <w:jc w:val="both"/>
        <w:rPr>
          <w:b w:val="0"/>
        </w:rPr>
      </w:pPr>
    </w:p>
    <w:p w14:paraId="7E74EF15" w14:textId="205D647D" w:rsidR="007502D2" w:rsidRPr="00750E95" w:rsidRDefault="007502D2" w:rsidP="004A131C">
      <w:pPr>
        <w:pStyle w:val="InternormPTLead"/>
        <w:spacing w:after="0"/>
        <w:jc w:val="both"/>
        <w:rPr>
          <w:b w:val="0"/>
          <w:sz w:val="21"/>
          <w:szCs w:val="21"/>
        </w:rPr>
      </w:pPr>
      <w:r w:rsidRPr="00750E95">
        <w:rPr>
          <w:b w:val="0"/>
          <w:sz w:val="21"/>
          <w:szCs w:val="21"/>
        </w:rPr>
        <w:t>-----------</w:t>
      </w:r>
    </w:p>
    <w:p w14:paraId="46BC056A" w14:textId="77777777" w:rsidR="008D3CBF" w:rsidRPr="008D3CBF" w:rsidRDefault="008D3CBF" w:rsidP="008D3CBF">
      <w:pPr>
        <w:spacing w:line="360" w:lineRule="auto"/>
        <w:rPr>
          <w:rFonts w:ascii="Titillium Web" w:hAnsi="Titillium Web" w:cs="Arial"/>
          <w:b/>
          <w:iCs/>
          <w:sz w:val="20"/>
          <w:szCs w:val="20"/>
        </w:rPr>
      </w:pPr>
      <w:r w:rsidRPr="008D3CBF">
        <w:rPr>
          <w:rFonts w:ascii="Titillium Web" w:hAnsi="Titillium Web" w:cs="Arial"/>
          <w:b/>
          <w:iCs/>
          <w:sz w:val="20"/>
          <w:szCs w:val="20"/>
        </w:rPr>
        <w:t>EMCO GmbH</w:t>
      </w:r>
    </w:p>
    <w:p w14:paraId="36289391" w14:textId="3E4BD3A2" w:rsidR="008D3CBF" w:rsidRPr="008D3CBF" w:rsidRDefault="008D3CBF" w:rsidP="008D3CBF">
      <w:pPr>
        <w:rPr>
          <w:rFonts w:ascii="Arial" w:hAnsi="Arial"/>
          <w:i/>
          <w:iCs/>
          <w:color w:val="000000"/>
          <w:sz w:val="20"/>
          <w:szCs w:val="20"/>
          <w:lang w:eastAsia="de-AT"/>
        </w:rPr>
      </w:pPr>
      <w:r w:rsidRPr="008D3CBF">
        <w:rPr>
          <w:rFonts w:ascii="Titillium Web" w:hAnsi="Titillium Web"/>
          <w:i/>
          <w:iCs/>
          <w:color w:val="000000"/>
          <w:sz w:val="20"/>
          <w:szCs w:val="20"/>
          <w:shd w:val="clear" w:color="auto" w:fill="FFFFFF"/>
        </w:rPr>
        <w:t>D</w:t>
      </w:r>
      <w:r w:rsidR="00C832DA">
        <w:rPr>
          <w:rFonts w:ascii="Titillium Web" w:hAnsi="Titillium Web"/>
          <w:i/>
          <w:iCs/>
          <w:color w:val="000000"/>
          <w:sz w:val="20"/>
          <w:szCs w:val="20"/>
          <w:shd w:val="clear" w:color="auto" w:fill="FFFFFF"/>
        </w:rPr>
        <w:t xml:space="preserve">ie </w:t>
      </w:r>
      <w:r w:rsidRPr="008D3CBF">
        <w:rPr>
          <w:rStyle w:val="Fett"/>
          <w:rFonts w:ascii="Titillium Web" w:hAnsi="Titillium Web"/>
          <w:b w:val="0"/>
          <w:bCs w:val="0"/>
          <w:i/>
          <w:iCs/>
          <w:color w:val="000000"/>
          <w:sz w:val="20"/>
          <w:szCs w:val="20"/>
        </w:rPr>
        <w:t>EMCO</w:t>
      </w:r>
      <w:r w:rsidR="00C832DA">
        <w:rPr>
          <w:rStyle w:val="Fett"/>
          <w:rFonts w:ascii="Titillium Web" w:hAnsi="Titillium Web"/>
          <w:b w:val="0"/>
          <w:bCs w:val="0"/>
          <w:i/>
          <w:iCs/>
          <w:color w:val="000000"/>
          <w:sz w:val="20"/>
          <w:szCs w:val="20"/>
        </w:rPr>
        <w:t xml:space="preserve"> GmbH ist in Hallein ansässig und</w:t>
      </w:r>
      <w:r w:rsidRPr="008D3CBF">
        <w:rPr>
          <w:rStyle w:val="Fett"/>
          <w:rFonts w:ascii="Titillium Web" w:hAnsi="Titillium Web"/>
          <w:b w:val="0"/>
          <w:bCs w:val="0"/>
          <w:i/>
          <w:iCs/>
          <w:color w:val="000000"/>
          <w:sz w:val="20"/>
          <w:szCs w:val="20"/>
        </w:rPr>
        <w:t xml:space="preserve"> zählt zu den führenden Werkzeugmaschinenherstellern in Europa</w:t>
      </w:r>
      <w:r w:rsidRPr="008D3CBF">
        <w:rPr>
          <w:rFonts w:ascii="Titillium Web" w:hAnsi="Titillium Web"/>
          <w:i/>
          <w:iCs/>
          <w:color w:val="000000"/>
          <w:sz w:val="20"/>
          <w:szCs w:val="20"/>
          <w:shd w:val="clear" w:color="auto" w:fill="FFFFFF"/>
        </w:rPr>
        <w:t xml:space="preserve">. EMCO beschäftigt Mitarbeiter an insgesamt </w:t>
      </w:r>
      <w:r w:rsidR="00C832DA">
        <w:rPr>
          <w:rFonts w:ascii="Titillium Web" w:hAnsi="Titillium Web"/>
          <w:i/>
          <w:iCs/>
          <w:color w:val="000000"/>
          <w:sz w:val="20"/>
          <w:szCs w:val="20"/>
          <w:shd w:val="clear" w:color="auto" w:fill="FFFFFF"/>
        </w:rPr>
        <w:t>fünf</w:t>
      </w:r>
      <w:r w:rsidRPr="008D3CBF">
        <w:rPr>
          <w:rFonts w:ascii="Titillium Web" w:hAnsi="Titillium Web"/>
          <w:i/>
          <w:iCs/>
          <w:color w:val="000000"/>
          <w:sz w:val="20"/>
          <w:szCs w:val="20"/>
          <w:shd w:val="clear" w:color="auto" w:fill="FFFFFF"/>
        </w:rPr>
        <w:t xml:space="preserve"> Produktionsstandorten in Österreich, Deutschland und Italien. Der zentrale Erfolgsfaktor des international agierenden </w:t>
      </w:r>
      <w:r w:rsidR="00C832DA">
        <w:rPr>
          <w:rFonts w:ascii="Titillium Web" w:hAnsi="Titillium Web"/>
          <w:i/>
          <w:iCs/>
          <w:color w:val="000000"/>
          <w:sz w:val="20"/>
          <w:szCs w:val="20"/>
          <w:shd w:val="clear" w:color="auto" w:fill="FFFFFF"/>
        </w:rPr>
        <w:t>U</w:t>
      </w:r>
      <w:r w:rsidRPr="008D3CBF">
        <w:rPr>
          <w:rFonts w:ascii="Titillium Web" w:hAnsi="Titillium Web"/>
          <w:i/>
          <w:iCs/>
          <w:color w:val="000000"/>
          <w:sz w:val="20"/>
          <w:szCs w:val="20"/>
          <w:shd w:val="clear" w:color="auto" w:fill="FFFFFF"/>
        </w:rPr>
        <w:t xml:space="preserve">nternehmens in Familienbesitz ist die Kompetenz und Erfahrung aus mehr als 75 Jahren Werkzeugmaschinenbau. EMCO </w:t>
      </w:r>
      <w:r w:rsidR="00C832DA">
        <w:rPr>
          <w:rFonts w:ascii="Titillium Web" w:hAnsi="Titillium Web"/>
          <w:i/>
          <w:iCs/>
          <w:color w:val="000000"/>
          <w:sz w:val="20"/>
          <w:szCs w:val="20"/>
          <w:shd w:val="clear" w:color="auto" w:fill="FFFFFF"/>
        </w:rPr>
        <w:t>steht</w:t>
      </w:r>
      <w:r w:rsidRPr="008D3CBF">
        <w:rPr>
          <w:rFonts w:ascii="Titillium Web" w:hAnsi="Titillium Web"/>
          <w:i/>
          <w:iCs/>
          <w:color w:val="000000"/>
          <w:sz w:val="20"/>
          <w:szCs w:val="20"/>
          <w:shd w:val="clear" w:color="auto" w:fill="FFFFFF"/>
        </w:rPr>
        <w:t xml:space="preserve"> für individuelle, automatisierte Komplettlösungen, sowohl für Drehen als auch Fräsen.</w:t>
      </w:r>
    </w:p>
    <w:p w14:paraId="1D05F4A1" w14:textId="77777777" w:rsidR="003D07D3" w:rsidRDefault="003D07D3" w:rsidP="004A131C">
      <w:pPr>
        <w:pStyle w:val="InternormPTFlietext"/>
        <w:spacing w:after="0"/>
        <w:jc w:val="both"/>
        <w:rPr>
          <w:i/>
          <w:sz w:val="18"/>
          <w:szCs w:val="21"/>
          <w:lang w:val="de-AT"/>
        </w:rPr>
      </w:pPr>
    </w:p>
    <w:p w14:paraId="4836B58D" w14:textId="09F87DFC" w:rsidR="007502D2" w:rsidRPr="008D3CBF" w:rsidRDefault="0071011E" w:rsidP="004A131C">
      <w:pPr>
        <w:pStyle w:val="InternormPTFlietext"/>
        <w:spacing w:after="0"/>
        <w:jc w:val="both"/>
        <w:rPr>
          <w:rFonts w:ascii="Titillium Web" w:hAnsi="Titillium Web"/>
          <w:b/>
          <w:sz w:val="20"/>
        </w:rPr>
      </w:pPr>
      <w:r w:rsidRPr="008D3CBF">
        <w:rPr>
          <w:rFonts w:ascii="Titillium Web" w:hAnsi="Titillium Web"/>
          <w:b/>
          <w:sz w:val="20"/>
        </w:rPr>
        <w:t>Bildmaterial:</w:t>
      </w:r>
    </w:p>
    <w:tbl>
      <w:tblPr>
        <w:tblW w:w="91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0"/>
        <w:gridCol w:w="4536"/>
      </w:tblGrid>
      <w:tr w:rsidR="0071011E" w:rsidRPr="002A3F9D" w14:paraId="7C133E60" w14:textId="77777777" w:rsidTr="00094167">
        <w:tc>
          <w:tcPr>
            <w:tcW w:w="4570" w:type="dxa"/>
            <w:vAlign w:val="bottom"/>
          </w:tcPr>
          <w:p w14:paraId="75DFBB9C" w14:textId="65B85DFA" w:rsidR="0071011E" w:rsidRPr="0017705D" w:rsidRDefault="006C01DB" w:rsidP="00094167">
            <w:pPr>
              <w:pStyle w:val="InternormPTBU"/>
              <w:ind w:right="180"/>
              <w:jc w:val="center"/>
            </w:pPr>
            <w:r>
              <w:rPr>
                <w:noProof/>
              </w:rPr>
              <w:drawing>
                <wp:inline distT="0" distB="0" distL="0" distR="0" wp14:anchorId="6CFA3A07" wp14:editId="3A8488A4">
                  <wp:extent cx="2413000" cy="2482830"/>
                  <wp:effectExtent l="0" t="0" r="0" b="0"/>
                  <wp:docPr id="551821145" name="Grafik 1" descr="Ein Bild, das Kleidung, Person, Menschliches Gesicht, Formelle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21145" name="Grafik 1" descr="Ein Bild, das Kleidung, Person, Menschliches Gesicht, Formelle Kleidung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b="31488"/>
                          <a:stretch/>
                        </pic:blipFill>
                        <pic:spPr bwMode="auto">
                          <a:xfrm>
                            <a:off x="0" y="0"/>
                            <a:ext cx="2424394" cy="2494554"/>
                          </a:xfrm>
                          <a:prstGeom prst="rect">
                            <a:avLst/>
                          </a:prstGeom>
                          <a:ln>
                            <a:noFill/>
                          </a:ln>
                          <a:extLst>
                            <a:ext uri="{53640926-AAD7-44D8-BBD7-CCE9431645EC}">
                              <a14:shadowObscured xmlns:a14="http://schemas.microsoft.com/office/drawing/2010/main"/>
                            </a:ext>
                          </a:extLst>
                        </pic:spPr>
                      </pic:pic>
                    </a:graphicData>
                  </a:graphic>
                </wp:inline>
              </w:drawing>
            </w:r>
          </w:p>
        </w:tc>
        <w:tc>
          <w:tcPr>
            <w:tcW w:w="4536" w:type="dxa"/>
            <w:vAlign w:val="bottom"/>
          </w:tcPr>
          <w:p w14:paraId="37B413F0" w14:textId="0B56BB4A" w:rsidR="000F6491" w:rsidRPr="008D3CBF" w:rsidRDefault="000F6491" w:rsidP="000F6491">
            <w:pPr>
              <w:pStyle w:val="InternormPTBU"/>
              <w:spacing w:before="120"/>
              <w:rPr>
                <w:rFonts w:ascii="Titillium Web" w:hAnsi="Titillium Web"/>
                <w:b/>
                <w:i w:val="0"/>
                <w:lang w:val="de-DE"/>
              </w:rPr>
            </w:pPr>
            <w:r w:rsidRPr="008D3CBF">
              <w:rPr>
                <w:rFonts w:ascii="Titillium Web" w:hAnsi="Titillium Web"/>
                <w:b/>
                <w:i w:val="0"/>
                <w:lang w:val="de-DE"/>
              </w:rPr>
              <w:t>Abb.</w:t>
            </w:r>
            <w:r w:rsidR="008D3CBF" w:rsidRPr="008D3CBF">
              <w:rPr>
                <w:rFonts w:ascii="Titillium Web" w:hAnsi="Titillium Web"/>
                <w:b/>
                <w:i w:val="0"/>
                <w:lang w:val="de-DE"/>
              </w:rPr>
              <w:t xml:space="preserve"> </w:t>
            </w:r>
            <w:r w:rsidRPr="008D3CBF">
              <w:rPr>
                <w:rFonts w:ascii="Titillium Web" w:hAnsi="Titillium Web"/>
                <w:b/>
                <w:i w:val="0"/>
                <w:lang w:val="de-DE"/>
              </w:rPr>
              <w:t xml:space="preserve">1 </w:t>
            </w:r>
            <w:r w:rsidR="00094167">
              <w:rPr>
                <w:rFonts w:ascii="Titillium Web" w:hAnsi="Titillium Web"/>
                <w:b/>
                <w:i w:val="0"/>
                <w:lang w:val="de-DE"/>
              </w:rPr>
              <w:t>Stefan Kuhn, Geschäftsführer der Kuhn Holding und Eigentümervertreter der EMCO GmbH</w:t>
            </w:r>
          </w:p>
          <w:p w14:paraId="2B3ADA8C" w14:textId="1F381BD0" w:rsidR="000F6491" w:rsidRPr="00094167" w:rsidRDefault="00094167" w:rsidP="000F6491">
            <w:pPr>
              <w:pStyle w:val="InternormPTBU"/>
              <w:spacing w:before="120"/>
              <w:rPr>
                <w:rFonts w:ascii="Titillium Web" w:hAnsi="Titillium Web"/>
              </w:rPr>
            </w:pPr>
            <w:r w:rsidRPr="00094167">
              <w:rPr>
                <w:rFonts w:ascii="Titillium Web" w:hAnsi="Titillium Web"/>
                <w:lang w:val="de-DE"/>
              </w:rPr>
              <w:t>„</w:t>
            </w:r>
            <w:r w:rsidR="007016B4">
              <w:rPr>
                <w:rFonts w:ascii="Titillium Web" w:hAnsi="Titillium Web"/>
              </w:rPr>
              <w:t>Wir stehen als Eigentümer zu 100</w:t>
            </w:r>
            <w:r w:rsidR="0018013B">
              <w:rPr>
                <w:rFonts w:ascii="Titillium Web" w:hAnsi="Titillium Web"/>
              </w:rPr>
              <w:t xml:space="preserve"> Prozent</w:t>
            </w:r>
            <w:r w:rsidR="007016B4">
              <w:rPr>
                <w:rFonts w:ascii="Titillium Web" w:hAnsi="Titillium Web"/>
              </w:rPr>
              <w:t xml:space="preserve"> hinter EMCO und dem Standort Hallein mit seinen Mitarbeiterinnen</w:t>
            </w:r>
            <w:r w:rsidR="0018013B">
              <w:rPr>
                <w:rFonts w:ascii="Titillium Web" w:hAnsi="Titillium Web"/>
              </w:rPr>
              <w:t xml:space="preserve"> und Mitarbeitern</w:t>
            </w:r>
            <w:r w:rsidR="007016B4">
              <w:rPr>
                <w:rFonts w:ascii="Titillium Web" w:hAnsi="Titillium Web"/>
              </w:rPr>
              <w:t xml:space="preserve">. </w:t>
            </w:r>
            <w:r w:rsidRPr="00094167">
              <w:rPr>
                <w:rFonts w:ascii="Titillium Web" w:hAnsi="Titillium Web"/>
                <w:lang w:val="de-DE"/>
              </w:rPr>
              <w:t>D</w:t>
            </w:r>
            <w:proofErr w:type="spellStart"/>
            <w:r w:rsidR="007016B4">
              <w:rPr>
                <w:rFonts w:ascii="Titillium Web" w:hAnsi="Titillium Web"/>
              </w:rPr>
              <w:t>ie</w:t>
            </w:r>
            <w:proofErr w:type="spellEnd"/>
            <w:r w:rsidR="007016B4">
              <w:rPr>
                <w:rFonts w:ascii="Titillium Web" w:hAnsi="Titillium Web"/>
              </w:rPr>
              <w:t xml:space="preserve"> konsequente Restrukturierung</w:t>
            </w:r>
            <w:r w:rsidRPr="00094167">
              <w:rPr>
                <w:rFonts w:ascii="Titillium Web" w:hAnsi="Titillium Web"/>
              </w:rPr>
              <w:t xml:space="preserve"> </w:t>
            </w:r>
            <w:r w:rsidR="007016B4">
              <w:rPr>
                <w:rFonts w:ascii="Titillium Web" w:hAnsi="Titillium Web"/>
              </w:rPr>
              <w:t xml:space="preserve">ist darauf </w:t>
            </w:r>
            <w:r w:rsidRPr="00094167">
              <w:rPr>
                <w:rFonts w:ascii="Titillium Web" w:hAnsi="Titillium Web"/>
              </w:rPr>
              <w:t xml:space="preserve">ausgerichtet, </w:t>
            </w:r>
            <w:r w:rsidR="007016B4">
              <w:rPr>
                <w:rFonts w:ascii="Titillium Web" w:hAnsi="Titillium Web"/>
              </w:rPr>
              <w:t>unsere</w:t>
            </w:r>
            <w:r w:rsidRPr="00094167">
              <w:rPr>
                <w:rFonts w:ascii="Titillium Web" w:hAnsi="Titillium Web"/>
              </w:rPr>
              <w:t xml:space="preserve"> Wettbewerbsfähigkeit und damit zahlreiche Arbeitsplätze langfristig zu sichern.</w:t>
            </w:r>
            <w:r w:rsidR="007016B4">
              <w:rPr>
                <w:rFonts w:ascii="Titillium Web" w:hAnsi="Titillium Web"/>
              </w:rPr>
              <w:t xml:space="preserve"> Wir übernehmen auch in schwierigen Zeiten Verantwortung für Menschen und Region.“  </w:t>
            </w:r>
          </w:p>
          <w:p w14:paraId="42E23B8C" w14:textId="3BBF1FCF" w:rsidR="00701B77" w:rsidRPr="008D3CBF" w:rsidRDefault="000F6491" w:rsidP="008F1FBD">
            <w:pPr>
              <w:pStyle w:val="InternormPTBU"/>
              <w:spacing w:before="120"/>
              <w:rPr>
                <w:rFonts w:ascii="Titillium Web" w:hAnsi="Titillium Web"/>
                <w:b/>
                <w:i w:val="0"/>
                <w:lang w:val="de-DE"/>
              </w:rPr>
            </w:pPr>
            <w:proofErr w:type="spellStart"/>
            <w:r w:rsidRPr="008D3CBF">
              <w:rPr>
                <w:rFonts w:ascii="Titillium Web" w:hAnsi="Titillium Web"/>
                <w:b/>
                <w:i w:val="0"/>
                <w:szCs w:val="18"/>
              </w:rPr>
              <w:t>Fotocredit</w:t>
            </w:r>
            <w:proofErr w:type="spellEnd"/>
            <w:r w:rsidRPr="008D3CBF">
              <w:rPr>
                <w:rFonts w:ascii="Titillium Web" w:hAnsi="Titillium Web"/>
                <w:b/>
                <w:i w:val="0"/>
                <w:szCs w:val="18"/>
              </w:rPr>
              <w:t xml:space="preserve">: </w:t>
            </w:r>
            <w:r w:rsidR="008D3CBF" w:rsidRPr="008D3CBF">
              <w:rPr>
                <w:rFonts w:ascii="Titillium Web" w:hAnsi="Titillium Web"/>
                <w:b/>
                <w:i w:val="0"/>
                <w:lang w:val="de-DE"/>
              </w:rPr>
              <w:t>EMCO GmbH</w:t>
            </w:r>
          </w:p>
        </w:tc>
      </w:tr>
      <w:tr w:rsidR="0071011E" w:rsidRPr="00094167" w14:paraId="74F64574" w14:textId="77777777" w:rsidTr="00094167">
        <w:tc>
          <w:tcPr>
            <w:tcW w:w="4570" w:type="dxa"/>
            <w:vAlign w:val="bottom"/>
          </w:tcPr>
          <w:p w14:paraId="094CE4E3" w14:textId="138064B6" w:rsidR="0071011E" w:rsidRPr="0071011E" w:rsidRDefault="006C01DB" w:rsidP="00094167">
            <w:pPr>
              <w:pStyle w:val="InternormPTBU"/>
              <w:spacing w:before="120"/>
              <w:ind w:right="180"/>
              <w:jc w:val="center"/>
              <w:rPr>
                <w:noProof/>
                <w:lang w:val="de-DE" w:eastAsia="de-DE"/>
              </w:rPr>
            </w:pPr>
            <w:r>
              <w:rPr>
                <w:noProof/>
                <w:lang w:val="de-DE" w:eastAsia="de-DE"/>
              </w:rPr>
              <w:drawing>
                <wp:inline distT="0" distB="0" distL="0" distR="0" wp14:anchorId="3FA45948" wp14:editId="1FC72E05">
                  <wp:extent cx="2667000" cy="1778204"/>
                  <wp:effectExtent l="0" t="0" r="0" b="0"/>
                  <wp:docPr id="543720059" name="Grafik 2" descr="Ein Bild, das Kleidung, Person, Im Haus,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20059" name="Grafik 2" descr="Ein Bild, das Kleidung, Person, Im Haus, Mobiliar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9169" cy="1779650"/>
                          </a:xfrm>
                          <a:prstGeom prst="rect">
                            <a:avLst/>
                          </a:prstGeom>
                        </pic:spPr>
                      </pic:pic>
                    </a:graphicData>
                  </a:graphic>
                </wp:inline>
              </w:drawing>
            </w:r>
          </w:p>
        </w:tc>
        <w:tc>
          <w:tcPr>
            <w:tcW w:w="4536" w:type="dxa"/>
            <w:vAlign w:val="bottom"/>
          </w:tcPr>
          <w:p w14:paraId="65F57D41" w14:textId="341AAE62" w:rsidR="004E68F6" w:rsidRPr="00094167" w:rsidRDefault="0095743A" w:rsidP="009F1725">
            <w:pPr>
              <w:pStyle w:val="InternormPTBU"/>
              <w:spacing w:before="120"/>
              <w:rPr>
                <w:rFonts w:ascii="Titillium Web" w:hAnsi="Titillium Web" w:cs="Arial"/>
                <w:b/>
                <w:i w:val="0"/>
              </w:rPr>
            </w:pPr>
            <w:r w:rsidRPr="00094167">
              <w:rPr>
                <w:rFonts w:ascii="Titillium Web" w:hAnsi="Titillium Web" w:cs="Arial"/>
                <w:b/>
                <w:i w:val="0"/>
              </w:rPr>
              <w:t>Abb.</w:t>
            </w:r>
            <w:r w:rsidR="008D3CBF" w:rsidRPr="00094167">
              <w:rPr>
                <w:rFonts w:ascii="Titillium Web" w:hAnsi="Titillium Web" w:cs="Arial"/>
                <w:b/>
                <w:i w:val="0"/>
              </w:rPr>
              <w:t xml:space="preserve"> </w:t>
            </w:r>
            <w:r w:rsidRPr="00094167">
              <w:rPr>
                <w:rFonts w:ascii="Titillium Web" w:hAnsi="Titillium Web" w:cs="Arial"/>
                <w:b/>
                <w:i w:val="0"/>
              </w:rPr>
              <w:t xml:space="preserve">2 </w:t>
            </w:r>
            <w:r w:rsidR="00094167" w:rsidRPr="00094167">
              <w:rPr>
                <w:rFonts w:ascii="Titillium Web" w:hAnsi="Titillium Web" w:cs="Arial"/>
                <w:b/>
                <w:i w:val="0"/>
              </w:rPr>
              <w:t>Dr. Markus N</w:t>
            </w:r>
            <w:r w:rsidR="00094167">
              <w:rPr>
                <w:rFonts w:ascii="Titillium Web" w:hAnsi="Titillium Web" w:cs="Arial"/>
                <w:b/>
                <w:i w:val="0"/>
              </w:rPr>
              <w:t xml:space="preserve">olte, </w:t>
            </w:r>
            <w:r w:rsidR="007016B4">
              <w:rPr>
                <w:rFonts w:ascii="Titillium Web" w:hAnsi="Titillium Web" w:cs="Arial"/>
                <w:b/>
                <w:i w:val="0"/>
              </w:rPr>
              <w:t>Geschäftsführer</w:t>
            </w:r>
            <w:r w:rsidR="00094167">
              <w:rPr>
                <w:rFonts w:ascii="Titillium Web" w:hAnsi="Titillium Web" w:cs="Arial"/>
                <w:b/>
                <w:i w:val="0"/>
              </w:rPr>
              <w:t xml:space="preserve"> EMCO GmbH</w:t>
            </w:r>
          </w:p>
          <w:p w14:paraId="127BD724" w14:textId="4459CCCA" w:rsidR="0018013B" w:rsidRDefault="006C01DB" w:rsidP="009F1725">
            <w:pPr>
              <w:pStyle w:val="InternormPTBU"/>
              <w:spacing w:before="120"/>
              <w:rPr>
                <w:rFonts w:ascii="Titillium Web" w:hAnsi="Titillium Web"/>
                <w:iCs/>
                <w:szCs w:val="18"/>
              </w:rPr>
            </w:pPr>
            <w:r>
              <w:rPr>
                <w:rFonts w:ascii="Titillium Web" w:hAnsi="Titillium Web"/>
                <w:iCs/>
                <w:szCs w:val="18"/>
              </w:rPr>
              <w:t>„</w:t>
            </w:r>
            <w:r w:rsidR="007016B4">
              <w:rPr>
                <w:rFonts w:ascii="Titillium Web" w:hAnsi="Titillium Web"/>
                <w:iCs/>
                <w:szCs w:val="18"/>
              </w:rPr>
              <w:t xml:space="preserve">Die </w:t>
            </w:r>
            <w:r w:rsidR="00611022">
              <w:rPr>
                <w:rFonts w:ascii="Titillium Web" w:hAnsi="Titillium Web"/>
                <w:iCs/>
                <w:szCs w:val="18"/>
              </w:rPr>
              <w:t>derzeitigen Rahmenbedingungen gleichen dem perfekten Sturm – Kaufzurückhaltung unserer Kunden trifft auf massive Kostensteigerungen. Dennoch sehen wir uns auf dem richtigen Weg</w:t>
            </w:r>
            <w:r w:rsidR="00C03CD5">
              <w:rPr>
                <w:rFonts w:ascii="Titillium Web" w:hAnsi="Titillium Web"/>
                <w:iCs/>
                <w:szCs w:val="18"/>
              </w:rPr>
              <w:t>.</w:t>
            </w:r>
            <w:r w:rsidR="00611022">
              <w:rPr>
                <w:rFonts w:ascii="Titillium Web" w:hAnsi="Titillium Web"/>
                <w:iCs/>
                <w:szCs w:val="18"/>
              </w:rPr>
              <w:t xml:space="preserve"> Eigentümer, Geschäftsleitung, Betriebsrat und Belegschaft ziehen an einem Strang. Die Unterstützung durch Dr. Tostmann gibt uns die Sicherheit, notwendige Restrukturierungen zusätzlich zum Tagesgeschäft schultern zu können</w:t>
            </w:r>
            <w:r w:rsidR="0018013B">
              <w:rPr>
                <w:rFonts w:ascii="Titillium Web" w:hAnsi="Titillium Web"/>
                <w:iCs/>
                <w:szCs w:val="18"/>
              </w:rPr>
              <w:t>.</w:t>
            </w:r>
            <w:r>
              <w:rPr>
                <w:rFonts w:ascii="Titillium Web" w:hAnsi="Titillium Web"/>
                <w:iCs/>
                <w:szCs w:val="18"/>
              </w:rPr>
              <w:t>“</w:t>
            </w:r>
          </w:p>
          <w:p w14:paraId="2494A121" w14:textId="468FB767" w:rsidR="00746D89" w:rsidRPr="007C7B63" w:rsidRDefault="0071011E" w:rsidP="009F1725">
            <w:pPr>
              <w:pStyle w:val="InternormPTBU"/>
              <w:spacing w:before="120"/>
              <w:rPr>
                <w:rFonts w:ascii="Titillium Web" w:hAnsi="Titillium Web"/>
                <w:b/>
                <w:i w:val="0"/>
                <w:szCs w:val="18"/>
              </w:rPr>
            </w:pPr>
            <w:proofErr w:type="spellStart"/>
            <w:r w:rsidRPr="007C7B63">
              <w:rPr>
                <w:rFonts w:ascii="Titillium Web" w:hAnsi="Titillium Web"/>
                <w:b/>
                <w:i w:val="0"/>
                <w:szCs w:val="18"/>
              </w:rPr>
              <w:t>Fotocredit</w:t>
            </w:r>
            <w:proofErr w:type="spellEnd"/>
            <w:r w:rsidRPr="007C7B63">
              <w:rPr>
                <w:rFonts w:ascii="Titillium Web" w:hAnsi="Titillium Web"/>
                <w:b/>
                <w:i w:val="0"/>
                <w:szCs w:val="18"/>
              </w:rPr>
              <w:t xml:space="preserve">: </w:t>
            </w:r>
            <w:r w:rsidR="008D3CBF" w:rsidRPr="007C7B63">
              <w:rPr>
                <w:rFonts w:ascii="Titillium Web" w:hAnsi="Titillium Web"/>
                <w:b/>
                <w:i w:val="0"/>
                <w:szCs w:val="18"/>
              </w:rPr>
              <w:t>EMCO GmbH</w:t>
            </w:r>
          </w:p>
        </w:tc>
      </w:tr>
      <w:tr w:rsidR="0018013B" w:rsidRPr="00094167" w14:paraId="0492103C" w14:textId="77777777" w:rsidTr="00094167">
        <w:tc>
          <w:tcPr>
            <w:tcW w:w="4570" w:type="dxa"/>
            <w:vAlign w:val="bottom"/>
          </w:tcPr>
          <w:p w14:paraId="6F308ECB" w14:textId="5531A775" w:rsidR="0018013B" w:rsidRPr="0071011E" w:rsidRDefault="000D6909" w:rsidP="00094167">
            <w:pPr>
              <w:pStyle w:val="InternormPTBU"/>
              <w:spacing w:before="120"/>
              <w:ind w:right="180"/>
              <w:jc w:val="center"/>
              <w:rPr>
                <w:noProof/>
                <w:lang w:val="de-DE" w:eastAsia="de-DE"/>
              </w:rPr>
            </w:pPr>
            <w:r>
              <w:rPr>
                <w:noProof/>
                <w:lang w:val="de-DE" w:eastAsia="de-DE"/>
              </w:rPr>
              <w:lastRenderedPageBreak/>
              <w:drawing>
                <wp:inline distT="0" distB="0" distL="0" distR="0" wp14:anchorId="6CF229BD" wp14:editId="1952FD2C">
                  <wp:extent cx="2461280" cy="3098800"/>
                  <wp:effectExtent l="0" t="0" r="2540" b="0"/>
                  <wp:docPr id="373289759" name="Grafik 1" descr="Ein Bild, das Person, Kleidung, Formelle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89759" name="Grafik 1" descr="Ein Bild, das Person, Kleidung, Formelle Kleidung, Lächeln enthält.&#10;&#10;KI-generierte Inhalte können fehlerhaft sein."/>
                          <pic:cNvPicPr/>
                        </pic:nvPicPr>
                        <pic:blipFill rotWithShape="1">
                          <a:blip r:embed="rId10" cstate="print">
                            <a:extLst>
                              <a:ext uri="{28A0092B-C50C-407E-A947-70E740481C1C}">
                                <a14:useLocalDpi xmlns:a14="http://schemas.microsoft.com/office/drawing/2010/main" val="0"/>
                              </a:ext>
                            </a:extLst>
                          </a:blip>
                          <a:srcRect t="10949" b="5090"/>
                          <a:stretch/>
                        </pic:blipFill>
                        <pic:spPr bwMode="auto">
                          <a:xfrm>
                            <a:off x="0" y="0"/>
                            <a:ext cx="2466145" cy="3104925"/>
                          </a:xfrm>
                          <a:prstGeom prst="rect">
                            <a:avLst/>
                          </a:prstGeom>
                          <a:ln>
                            <a:noFill/>
                          </a:ln>
                          <a:extLst>
                            <a:ext uri="{53640926-AAD7-44D8-BBD7-CCE9431645EC}">
                              <a14:shadowObscured xmlns:a14="http://schemas.microsoft.com/office/drawing/2010/main"/>
                            </a:ext>
                          </a:extLst>
                        </pic:spPr>
                      </pic:pic>
                    </a:graphicData>
                  </a:graphic>
                </wp:inline>
              </w:drawing>
            </w:r>
          </w:p>
        </w:tc>
        <w:tc>
          <w:tcPr>
            <w:tcW w:w="4536" w:type="dxa"/>
            <w:vAlign w:val="bottom"/>
          </w:tcPr>
          <w:p w14:paraId="3756D2E8" w14:textId="63835891" w:rsidR="0018013B" w:rsidRPr="00910376" w:rsidRDefault="0018013B" w:rsidP="0018013B">
            <w:pPr>
              <w:pStyle w:val="InternormPTBU"/>
              <w:spacing w:before="120"/>
              <w:rPr>
                <w:rFonts w:ascii="Titillium Web" w:hAnsi="Titillium Web"/>
                <w:b/>
                <w:bCs/>
                <w:iCs/>
                <w:szCs w:val="18"/>
                <w:lang w:val="en-US" w:eastAsia="de-DE"/>
              </w:rPr>
            </w:pPr>
            <w:r w:rsidRPr="00910376">
              <w:rPr>
                <w:rFonts w:ascii="Titillium Web" w:hAnsi="Titillium Web"/>
                <w:b/>
                <w:bCs/>
                <w:iCs/>
                <w:szCs w:val="18"/>
                <w:lang w:val="en-US" w:eastAsia="de-DE"/>
              </w:rPr>
              <w:t xml:space="preserve">Abb. 3 </w:t>
            </w:r>
            <w:r w:rsidR="0053307C">
              <w:rPr>
                <w:rFonts w:ascii="Titillium Web" w:hAnsi="Titillium Web"/>
                <w:b/>
                <w:bCs/>
                <w:iCs/>
                <w:szCs w:val="18"/>
                <w:lang w:val="en-US" w:eastAsia="de-DE"/>
              </w:rPr>
              <w:t xml:space="preserve">Dr. </w:t>
            </w:r>
            <w:r w:rsidRPr="00910376">
              <w:rPr>
                <w:rFonts w:ascii="Titillium Web" w:hAnsi="Titillium Web"/>
                <w:b/>
                <w:bCs/>
                <w:iCs/>
                <w:szCs w:val="18"/>
                <w:lang w:val="en-US" w:eastAsia="de-DE"/>
              </w:rPr>
              <w:t xml:space="preserve">Andreas </w:t>
            </w:r>
            <w:proofErr w:type="spellStart"/>
            <w:r w:rsidRPr="00910376">
              <w:rPr>
                <w:rFonts w:ascii="Titillium Web" w:hAnsi="Titillium Web"/>
                <w:b/>
                <w:bCs/>
                <w:iCs/>
                <w:szCs w:val="18"/>
                <w:lang w:val="en-US" w:eastAsia="de-DE"/>
              </w:rPr>
              <w:t>Tostmann</w:t>
            </w:r>
            <w:proofErr w:type="spellEnd"/>
            <w:r w:rsidRPr="00910376">
              <w:rPr>
                <w:rFonts w:ascii="Titillium Web" w:hAnsi="Titillium Web"/>
                <w:b/>
                <w:bCs/>
                <w:iCs/>
                <w:szCs w:val="18"/>
                <w:lang w:val="en-US" w:eastAsia="de-DE"/>
              </w:rPr>
              <w:t xml:space="preserve">, CEO </w:t>
            </w:r>
            <w:proofErr w:type="spellStart"/>
            <w:r w:rsidRPr="00910376">
              <w:rPr>
                <w:rFonts w:ascii="Titillium Web" w:hAnsi="Titillium Web"/>
                <w:b/>
                <w:bCs/>
                <w:iCs/>
                <w:szCs w:val="18"/>
                <w:lang w:val="en-US" w:eastAsia="de-DE"/>
              </w:rPr>
              <w:t>Lynius</w:t>
            </w:r>
            <w:proofErr w:type="spellEnd"/>
            <w:r w:rsidRPr="00910376">
              <w:rPr>
                <w:rFonts w:ascii="Titillium Web" w:hAnsi="Titillium Web"/>
                <w:b/>
                <w:bCs/>
                <w:iCs/>
                <w:szCs w:val="18"/>
                <w:lang w:val="en-US" w:eastAsia="de-DE"/>
              </w:rPr>
              <w:t xml:space="preserve"> / Executive Advisor </w:t>
            </w:r>
          </w:p>
          <w:p w14:paraId="18E5D577" w14:textId="472D1E79" w:rsidR="0018013B" w:rsidRDefault="0018013B" w:rsidP="0018013B">
            <w:pPr>
              <w:pStyle w:val="InternormPTBU"/>
              <w:spacing w:before="120"/>
              <w:rPr>
                <w:rFonts w:ascii="Titillium Web" w:hAnsi="Titillium Web"/>
                <w:iCs/>
                <w:szCs w:val="18"/>
                <w:lang w:val="de-DE" w:eastAsia="de-DE"/>
              </w:rPr>
            </w:pPr>
            <w:r>
              <w:rPr>
                <w:rFonts w:ascii="Titillium Web" w:hAnsi="Titillium Web"/>
                <w:iCs/>
                <w:szCs w:val="18"/>
                <w:lang w:val="de-DE" w:eastAsia="de-DE"/>
              </w:rPr>
              <w:t>„</w:t>
            </w:r>
            <w:r w:rsidRPr="007016B4">
              <w:rPr>
                <w:rFonts w:ascii="Titillium Web" w:hAnsi="Titillium Web"/>
                <w:iCs/>
                <w:szCs w:val="18"/>
                <w:lang w:val="de-DE" w:eastAsia="de-DE"/>
              </w:rPr>
              <w:t>EMCO hat absolute Spitzenprodukte, eine hochqualifizierte Belegschaft und die besten Voraussetzungen für eine erfolgreiche Zukunft. Nun gilt es die Kostenstrukturen</w:t>
            </w:r>
            <w:r w:rsidR="00DD0D13">
              <w:rPr>
                <w:rFonts w:ascii="Titillium Web" w:hAnsi="Titillium Web"/>
                <w:iCs/>
                <w:szCs w:val="18"/>
                <w:lang w:val="de-DE" w:eastAsia="de-DE"/>
              </w:rPr>
              <w:t xml:space="preserve"> konsequent </w:t>
            </w:r>
            <w:r w:rsidRPr="007016B4">
              <w:rPr>
                <w:rFonts w:ascii="Titillium Web" w:hAnsi="Titillium Web"/>
                <w:iCs/>
                <w:szCs w:val="18"/>
                <w:lang w:val="de-DE" w:eastAsia="de-DE"/>
              </w:rPr>
              <w:t>an die Marktgegebenheiten anzupassen</w:t>
            </w:r>
            <w:r w:rsidR="00DD0D13">
              <w:rPr>
                <w:rFonts w:ascii="Titillium Web" w:hAnsi="Titillium Web"/>
                <w:iCs/>
                <w:szCs w:val="18"/>
                <w:lang w:val="de-DE" w:eastAsia="de-DE"/>
              </w:rPr>
              <w:t xml:space="preserve"> und</w:t>
            </w:r>
            <w:r>
              <w:rPr>
                <w:rFonts w:ascii="Titillium Web" w:hAnsi="Titillium Web"/>
                <w:iCs/>
                <w:szCs w:val="18"/>
                <w:lang w:val="de-DE" w:eastAsia="de-DE"/>
              </w:rPr>
              <w:t xml:space="preserve"> Synergien bestmöglich zu nutzen, damit das Unternehmen </w:t>
            </w:r>
            <w:r w:rsidRPr="007016B4">
              <w:rPr>
                <w:rFonts w:ascii="Titillium Web" w:hAnsi="Titillium Web"/>
                <w:iCs/>
                <w:szCs w:val="18"/>
                <w:lang w:val="de-DE" w:eastAsia="de-DE"/>
              </w:rPr>
              <w:t xml:space="preserve">auch unter schwierigen Bedingungen ausgeglichen bilanzieren </w:t>
            </w:r>
            <w:r>
              <w:rPr>
                <w:rFonts w:ascii="Titillium Web" w:hAnsi="Titillium Web"/>
                <w:iCs/>
                <w:szCs w:val="18"/>
                <w:lang w:val="de-DE" w:eastAsia="de-DE"/>
              </w:rPr>
              <w:t xml:space="preserve">kann und zum notwendigen Wachstum </w:t>
            </w:r>
            <w:r w:rsidR="00DD0D13">
              <w:rPr>
                <w:rFonts w:ascii="Titillium Web" w:hAnsi="Titillium Web"/>
                <w:iCs/>
                <w:szCs w:val="18"/>
                <w:lang w:val="de-DE" w:eastAsia="de-DE"/>
              </w:rPr>
              <w:t>zurück</w:t>
            </w:r>
            <w:r>
              <w:rPr>
                <w:rFonts w:ascii="Titillium Web" w:hAnsi="Titillium Web"/>
                <w:iCs/>
                <w:szCs w:val="18"/>
                <w:lang w:val="de-DE" w:eastAsia="de-DE"/>
              </w:rPr>
              <w:t>findet.“</w:t>
            </w:r>
          </w:p>
          <w:p w14:paraId="34E3070B" w14:textId="443AFF23" w:rsidR="0018013B" w:rsidRPr="00094167" w:rsidRDefault="0018013B" w:rsidP="0018013B">
            <w:pPr>
              <w:pStyle w:val="InternormPTBU"/>
              <w:spacing w:before="120"/>
              <w:rPr>
                <w:rFonts w:ascii="Titillium Web" w:hAnsi="Titillium Web" w:cs="Arial"/>
                <w:b/>
                <w:i w:val="0"/>
              </w:rPr>
            </w:pPr>
            <w:proofErr w:type="spellStart"/>
            <w:r w:rsidRPr="007016B4">
              <w:rPr>
                <w:rFonts w:ascii="Titillium Web" w:hAnsi="Titillium Web"/>
                <w:b/>
                <w:bCs/>
                <w:iCs/>
                <w:szCs w:val="18"/>
                <w:lang w:val="de-DE" w:eastAsia="de-DE"/>
              </w:rPr>
              <w:t>Fotocredit</w:t>
            </w:r>
            <w:proofErr w:type="spellEnd"/>
            <w:r w:rsidRPr="007016B4">
              <w:rPr>
                <w:rFonts w:ascii="Titillium Web" w:hAnsi="Titillium Web"/>
                <w:b/>
                <w:bCs/>
                <w:iCs/>
                <w:szCs w:val="18"/>
                <w:lang w:val="de-DE" w:eastAsia="de-DE"/>
              </w:rPr>
              <w:t xml:space="preserve">: Andreas </w:t>
            </w:r>
            <w:proofErr w:type="spellStart"/>
            <w:r w:rsidRPr="007016B4">
              <w:rPr>
                <w:rFonts w:ascii="Titillium Web" w:hAnsi="Titillium Web"/>
                <w:b/>
                <w:bCs/>
                <w:iCs/>
                <w:szCs w:val="18"/>
                <w:lang w:val="de-DE" w:eastAsia="de-DE"/>
              </w:rPr>
              <w:t>Tostmann</w:t>
            </w:r>
            <w:proofErr w:type="spellEnd"/>
          </w:p>
        </w:tc>
      </w:tr>
      <w:tr w:rsidR="0018013B" w:rsidRPr="00094167" w14:paraId="57026046" w14:textId="77777777" w:rsidTr="00094167">
        <w:tc>
          <w:tcPr>
            <w:tcW w:w="4570" w:type="dxa"/>
            <w:vAlign w:val="bottom"/>
          </w:tcPr>
          <w:p w14:paraId="69573074" w14:textId="1AB0021C" w:rsidR="0018013B" w:rsidRPr="0071011E" w:rsidRDefault="0053307C" w:rsidP="00094167">
            <w:pPr>
              <w:pStyle w:val="InternormPTBU"/>
              <w:spacing w:before="120"/>
              <w:ind w:right="180"/>
              <w:jc w:val="center"/>
              <w:rPr>
                <w:noProof/>
                <w:lang w:val="de-DE" w:eastAsia="de-DE"/>
              </w:rPr>
            </w:pPr>
            <w:r>
              <w:rPr>
                <w:noProof/>
                <w:lang w:val="de-DE" w:eastAsia="de-DE"/>
              </w:rPr>
              <w:drawing>
                <wp:inline distT="0" distB="0" distL="0" distR="0" wp14:anchorId="6D4DBB25" wp14:editId="5737F8DC">
                  <wp:extent cx="2499360" cy="1666431"/>
                  <wp:effectExtent l="0" t="0" r="2540" b="0"/>
                  <wp:docPr id="1909305715" name="Grafik 3" descr="Ein Bild, das draußen, Himmel, Wolke,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05715" name="Grafik 3" descr="Ein Bild, das draußen, Himmel, Wolke, Gebäud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8809" cy="1672731"/>
                          </a:xfrm>
                          <a:prstGeom prst="rect">
                            <a:avLst/>
                          </a:prstGeom>
                        </pic:spPr>
                      </pic:pic>
                    </a:graphicData>
                  </a:graphic>
                </wp:inline>
              </w:drawing>
            </w:r>
          </w:p>
        </w:tc>
        <w:tc>
          <w:tcPr>
            <w:tcW w:w="4536" w:type="dxa"/>
            <w:vAlign w:val="bottom"/>
          </w:tcPr>
          <w:p w14:paraId="4750785C" w14:textId="77777777" w:rsidR="0018013B" w:rsidRPr="00094167" w:rsidRDefault="0018013B" w:rsidP="0018013B">
            <w:pPr>
              <w:pStyle w:val="InternormPTBU"/>
              <w:spacing w:before="120"/>
              <w:rPr>
                <w:rFonts w:ascii="Titillium Web" w:hAnsi="Titillium Web" w:cs="Arial"/>
                <w:b/>
                <w:i w:val="0"/>
              </w:rPr>
            </w:pPr>
            <w:r w:rsidRPr="00094167">
              <w:rPr>
                <w:rFonts w:ascii="Titillium Web" w:hAnsi="Titillium Web" w:cs="Arial"/>
                <w:b/>
                <w:i w:val="0"/>
              </w:rPr>
              <w:t xml:space="preserve">Abb. </w:t>
            </w:r>
            <w:r>
              <w:rPr>
                <w:rFonts w:ascii="Titillium Web" w:hAnsi="Titillium Web" w:cs="Arial"/>
                <w:b/>
                <w:i w:val="0"/>
              </w:rPr>
              <w:t>4</w:t>
            </w:r>
            <w:r w:rsidRPr="00094167">
              <w:rPr>
                <w:rFonts w:ascii="Titillium Web" w:hAnsi="Titillium Web" w:cs="Arial"/>
                <w:b/>
                <w:i w:val="0"/>
              </w:rPr>
              <w:t xml:space="preserve"> </w:t>
            </w:r>
            <w:r>
              <w:rPr>
                <w:rFonts w:ascii="Titillium Web" w:hAnsi="Titillium Web" w:cs="Arial"/>
                <w:b/>
                <w:i w:val="0"/>
              </w:rPr>
              <w:t>Standort EMCO in Hallein</w:t>
            </w:r>
          </w:p>
          <w:p w14:paraId="75264A8B" w14:textId="77777777" w:rsidR="0018013B" w:rsidRDefault="0018013B" w:rsidP="0018013B">
            <w:pPr>
              <w:pStyle w:val="InternormPTBU"/>
              <w:spacing w:before="120"/>
              <w:rPr>
                <w:rFonts w:ascii="Titillium Web" w:hAnsi="Titillium Web"/>
                <w:iCs/>
                <w:color w:val="000000"/>
                <w:sz w:val="20"/>
                <w:szCs w:val="20"/>
                <w:shd w:val="clear" w:color="auto" w:fill="FFFFFF"/>
              </w:rPr>
            </w:pPr>
            <w:r w:rsidRPr="008D3CBF">
              <w:rPr>
                <w:rFonts w:ascii="Titillium Web" w:hAnsi="Titillium Web"/>
                <w:iCs/>
                <w:color w:val="000000"/>
                <w:sz w:val="20"/>
                <w:szCs w:val="20"/>
                <w:shd w:val="clear" w:color="auto" w:fill="FFFFFF"/>
              </w:rPr>
              <w:t>D</w:t>
            </w:r>
            <w:r>
              <w:rPr>
                <w:rFonts w:ascii="Titillium Web" w:hAnsi="Titillium Web"/>
                <w:iCs/>
                <w:color w:val="000000"/>
                <w:sz w:val="20"/>
                <w:szCs w:val="20"/>
                <w:shd w:val="clear" w:color="auto" w:fill="FFFFFF"/>
              </w:rPr>
              <w:t xml:space="preserve">ie </w:t>
            </w:r>
            <w:r w:rsidRPr="008D3CBF">
              <w:rPr>
                <w:rStyle w:val="Fett"/>
                <w:rFonts w:ascii="Titillium Web" w:hAnsi="Titillium Web"/>
                <w:b w:val="0"/>
                <w:bCs w:val="0"/>
                <w:iCs/>
                <w:color w:val="000000"/>
                <w:sz w:val="20"/>
                <w:szCs w:val="20"/>
              </w:rPr>
              <w:t>EMCO</w:t>
            </w:r>
            <w:r>
              <w:rPr>
                <w:rStyle w:val="Fett"/>
                <w:rFonts w:ascii="Titillium Web" w:hAnsi="Titillium Web"/>
                <w:b w:val="0"/>
                <w:bCs w:val="0"/>
                <w:iCs/>
                <w:color w:val="000000"/>
                <w:sz w:val="20"/>
                <w:szCs w:val="20"/>
              </w:rPr>
              <w:t xml:space="preserve"> GmbH ist in Hallein ansässig und</w:t>
            </w:r>
            <w:r w:rsidRPr="008D3CBF">
              <w:rPr>
                <w:rStyle w:val="Fett"/>
                <w:rFonts w:ascii="Titillium Web" w:hAnsi="Titillium Web"/>
                <w:b w:val="0"/>
                <w:bCs w:val="0"/>
                <w:iCs/>
                <w:color w:val="000000"/>
                <w:sz w:val="20"/>
                <w:szCs w:val="20"/>
              </w:rPr>
              <w:t xml:space="preserve"> zählt zu den führenden Werkzeugmaschinenherstellern in Europa</w:t>
            </w:r>
            <w:r w:rsidRPr="008D3CBF">
              <w:rPr>
                <w:rFonts w:ascii="Titillium Web" w:hAnsi="Titillium Web"/>
                <w:iCs/>
                <w:color w:val="000000"/>
                <w:sz w:val="20"/>
                <w:szCs w:val="20"/>
                <w:shd w:val="clear" w:color="auto" w:fill="FFFFFF"/>
              </w:rPr>
              <w:t xml:space="preserve">. </w:t>
            </w:r>
          </w:p>
          <w:p w14:paraId="50EAB3D9" w14:textId="5906B0A1" w:rsidR="0018013B" w:rsidRPr="00094167" w:rsidRDefault="0018013B" w:rsidP="0018013B">
            <w:pPr>
              <w:pStyle w:val="InternormPTBU"/>
              <w:spacing w:before="120"/>
              <w:rPr>
                <w:rFonts w:ascii="Titillium Web" w:hAnsi="Titillium Web" w:cs="Arial"/>
                <w:b/>
                <w:i w:val="0"/>
              </w:rPr>
            </w:pPr>
            <w:proofErr w:type="spellStart"/>
            <w:r w:rsidRPr="008D3CBF">
              <w:rPr>
                <w:rFonts w:ascii="Titillium Web" w:hAnsi="Titillium Web"/>
                <w:b/>
                <w:i w:val="0"/>
                <w:szCs w:val="18"/>
                <w:lang w:val="en-US"/>
              </w:rPr>
              <w:t>Fotocredit</w:t>
            </w:r>
            <w:proofErr w:type="spellEnd"/>
            <w:r w:rsidRPr="008D3CBF">
              <w:rPr>
                <w:rFonts w:ascii="Titillium Web" w:hAnsi="Titillium Web"/>
                <w:b/>
                <w:i w:val="0"/>
                <w:szCs w:val="18"/>
                <w:lang w:val="en-US"/>
              </w:rPr>
              <w:t>: EMCO GmbH</w:t>
            </w:r>
          </w:p>
        </w:tc>
      </w:tr>
      <w:tr w:rsidR="0018013B" w:rsidRPr="00094167" w14:paraId="176393FA" w14:textId="77777777" w:rsidTr="00094167">
        <w:tc>
          <w:tcPr>
            <w:tcW w:w="4570" w:type="dxa"/>
            <w:vAlign w:val="bottom"/>
          </w:tcPr>
          <w:p w14:paraId="57F5095C" w14:textId="1271A9B6" w:rsidR="0018013B" w:rsidRPr="0071011E" w:rsidRDefault="0053307C" w:rsidP="00094167">
            <w:pPr>
              <w:pStyle w:val="InternormPTBU"/>
              <w:spacing w:before="120"/>
              <w:ind w:right="180"/>
              <w:jc w:val="center"/>
              <w:rPr>
                <w:noProof/>
                <w:lang w:val="de-DE" w:eastAsia="de-DE"/>
              </w:rPr>
            </w:pPr>
            <w:r>
              <w:rPr>
                <w:noProof/>
                <w:lang w:val="de-DE" w:eastAsia="de-DE"/>
              </w:rPr>
              <w:drawing>
                <wp:inline distT="0" distB="0" distL="0" distR="0" wp14:anchorId="2D886BC8" wp14:editId="3DBB5851">
                  <wp:extent cx="2524760" cy="1683366"/>
                  <wp:effectExtent l="0" t="0" r="2540" b="6350"/>
                  <wp:docPr id="300529415" name="Grafik 4" descr="Ein Bild, das Im Haus, Gebäude, Bautechnik, St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29415" name="Grafik 4" descr="Ein Bild, das Im Haus, Gebäude, Bautechnik, Stahl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3495" cy="1695858"/>
                          </a:xfrm>
                          <a:prstGeom prst="rect">
                            <a:avLst/>
                          </a:prstGeom>
                        </pic:spPr>
                      </pic:pic>
                    </a:graphicData>
                  </a:graphic>
                </wp:inline>
              </w:drawing>
            </w:r>
          </w:p>
        </w:tc>
        <w:tc>
          <w:tcPr>
            <w:tcW w:w="4536" w:type="dxa"/>
            <w:vAlign w:val="bottom"/>
          </w:tcPr>
          <w:p w14:paraId="5B85139D" w14:textId="77777777" w:rsidR="0018013B" w:rsidRPr="00094167" w:rsidRDefault="0018013B" w:rsidP="0018013B">
            <w:pPr>
              <w:pStyle w:val="InternormPTBU"/>
              <w:spacing w:before="120"/>
              <w:rPr>
                <w:rFonts w:ascii="Titillium Web" w:hAnsi="Titillium Web" w:cs="Arial"/>
                <w:b/>
                <w:i w:val="0"/>
              </w:rPr>
            </w:pPr>
            <w:r w:rsidRPr="00094167">
              <w:rPr>
                <w:rFonts w:ascii="Titillium Web" w:hAnsi="Titillium Web" w:cs="Arial"/>
                <w:b/>
                <w:i w:val="0"/>
              </w:rPr>
              <w:t xml:space="preserve">Abb. </w:t>
            </w:r>
            <w:r>
              <w:rPr>
                <w:rFonts w:ascii="Titillium Web" w:hAnsi="Titillium Web" w:cs="Arial"/>
                <w:b/>
                <w:i w:val="0"/>
              </w:rPr>
              <w:t>5</w:t>
            </w:r>
            <w:r w:rsidRPr="00094167">
              <w:rPr>
                <w:rFonts w:ascii="Titillium Web" w:hAnsi="Titillium Web" w:cs="Arial"/>
                <w:b/>
                <w:i w:val="0"/>
              </w:rPr>
              <w:t xml:space="preserve"> </w:t>
            </w:r>
            <w:r>
              <w:rPr>
                <w:rFonts w:ascii="Titillium Web" w:hAnsi="Titillium Web" w:cs="Arial"/>
                <w:b/>
                <w:i w:val="0"/>
              </w:rPr>
              <w:t>Produktion EMCO in Hallein</w:t>
            </w:r>
          </w:p>
          <w:p w14:paraId="29D6D81F" w14:textId="23CA4788" w:rsidR="0018013B" w:rsidRPr="0018013B" w:rsidRDefault="0018013B" w:rsidP="0018013B">
            <w:pPr>
              <w:rPr>
                <w:rFonts w:ascii="Arial" w:hAnsi="Arial"/>
                <w:i/>
                <w:iCs/>
                <w:color w:val="000000"/>
                <w:sz w:val="20"/>
                <w:szCs w:val="20"/>
                <w:lang w:eastAsia="de-AT"/>
              </w:rPr>
            </w:pPr>
            <w:r w:rsidRPr="008D3CBF">
              <w:rPr>
                <w:rFonts w:ascii="Titillium Web" w:hAnsi="Titillium Web"/>
                <w:i/>
                <w:iCs/>
                <w:color w:val="000000"/>
                <w:sz w:val="20"/>
                <w:szCs w:val="20"/>
                <w:shd w:val="clear" w:color="auto" w:fill="FFFFFF"/>
              </w:rPr>
              <w:t xml:space="preserve">EMCO </w:t>
            </w:r>
            <w:r>
              <w:rPr>
                <w:rFonts w:ascii="Titillium Web" w:hAnsi="Titillium Web"/>
                <w:i/>
                <w:iCs/>
                <w:color w:val="000000"/>
                <w:sz w:val="20"/>
                <w:szCs w:val="20"/>
                <w:shd w:val="clear" w:color="auto" w:fill="FFFFFF"/>
              </w:rPr>
              <w:t>steht</w:t>
            </w:r>
            <w:r w:rsidRPr="008D3CBF">
              <w:rPr>
                <w:rFonts w:ascii="Titillium Web" w:hAnsi="Titillium Web"/>
                <w:i/>
                <w:iCs/>
                <w:color w:val="000000"/>
                <w:sz w:val="20"/>
                <w:szCs w:val="20"/>
                <w:shd w:val="clear" w:color="auto" w:fill="FFFFFF"/>
              </w:rPr>
              <w:t xml:space="preserve"> für individuelle, automatisierte Komplettlösungen, sowohl für Drehen als auch Fräsen.</w:t>
            </w:r>
          </w:p>
          <w:p w14:paraId="6E74F18D" w14:textId="322DD828" w:rsidR="0018013B" w:rsidRPr="00094167" w:rsidRDefault="0018013B" w:rsidP="0018013B">
            <w:pPr>
              <w:pStyle w:val="InternormPTBU"/>
              <w:spacing w:before="120"/>
              <w:rPr>
                <w:rFonts w:ascii="Titillium Web" w:hAnsi="Titillium Web" w:cs="Arial"/>
                <w:b/>
                <w:i w:val="0"/>
              </w:rPr>
            </w:pPr>
            <w:proofErr w:type="spellStart"/>
            <w:r w:rsidRPr="008D3CBF">
              <w:rPr>
                <w:rFonts w:ascii="Titillium Web" w:hAnsi="Titillium Web"/>
                <w:b/>
                <w:i w:val="0"/>
                <w:szCs w:val="18"/>
                <w:lang w:val="en-US"/>
              </w:rPr>
              <w:t>Fotocredit</w:t>
            </w:r>
            <w:proofErr w:type="spellEnd"/>
            <w:r w:rsidRPr="008D3CBF">
              <w:rPr>
                <w:rFonts w:ascii="Titillium Web" w:hAnsi="Titillium Web"/>
                <w:b/>
                <w:i w:val="0"/>
                <w:szCs w:val="18"/>
                <w:lang w:val="en-US"/>
              </w:rPr>
              <w:t>: EMCO GmbH</w:t>
            </w:r>
          </w:p>
        </w:tc>
      </w:tr>
    </w:tbl>
    <w:p w14:paraId="3977DA04" w14:textId="77777777" w:rsidR="007016B4" w:rsidRPr="000C2F1B" w:rsidRDefault="007016B4" w:rsidP="00737A40">
      <w:pPr>
        <w:rPr>
          <w:rFonts w:ascii="Arial" w:hAnsi="Arial" w:cs="Arial"/>
          <w:b/>
          <w:sz w:val="11"/>
          <w:szCs w:val="16"/>
          <w:lang w:val="en-US"/>
        </w:rPr>
      </w:pPr>
    </w:p>
    <w:p w14:paraId="48F6ED42" w14:textId="77777777" w:rsidR="000D6909" w:rsidRDefault="000D6909" w:rsidP="00737A40">
      <w:pPr>
        <w:rPr>
          <w:rFonts w:ascii="Titillium Web" w:hAnsi="Titillium Web" w:cs="Arial"/>
          <w:b/>
          <w:sz w:val="20"/>
        </w:rPr>
      </w:pPr>
    </w:p>
    <w:p w14:paraId="2DA315F3" w14:textId="021DB6B5" w:rsidR="0056032F" w:rsidRPr="008D3CBF" w:rsidRDefault="0095743A" w:rsidP="00737A40">
      <w:pPr>
        <w:rPr>
          <w:rFonts w:ascii="Titillium Web" w:eastAsia="Times New Roman" w:hAnsi="Titillium Web" w:cs="Arial"/>
          <w:b/>
          <w:sz w:val="20"/>
          <w:szCs w:val="22"/>
          <w:lang w:val="de-DE" w:eastAsia="de-AT"/>
        </w:rPr>
      </w:pPr>
      <w:r w:rsidRPr="008D3CBF">
        <w:rPr>
          <w:rFonts w:ascii="Titillium Web" w:hAnsi="Titillium Web" w:cs="Arial"/>
          <w:b/>
          <w:sz w:val="20"/>
        </w:rPr>
        <w:t>Pressek</w:t>
      </w:r>
      <w:r w:rsidR="0056032F" w:rsidRPr="008D3CBF">
        <w:rPr>
          <w:rFonts w:ascii="Titillium Web" w:hAnsi="Titillium Web" w:cs="Arial"/>
          <w:b/>
          <w:sz w:val="20"/>
        </w:rPr>
        <w:t>ontakt:</w:t>
      </w:r>
    </w:p>
    <w:p w14:paraId="23143BEA" w14:textId="42551EEF" w:rsidR="004570F2" w:rsidRPr="00C832DA" w:rsidRDefault="008D3CBF">
      <w:pPr>
        <w:rPr>
          <w:rFonts w:ascii="Titillium Web" w:hAnsi="Titillium Web"/>
          <w:sz w:val="20"/>
          <w:szCs w:val="20"/>
        </w:rPr>
      </w:pPr>
      <w:r w:rsidRPr="00C832DA">
        <w:rPr>
          <w:rFonts w:ascii="Titillium Web" w:hAnsi="Titillium Web"/>
          <w:sz w:val="20"/>
          <w:szCs w:val="20"/>
        </w:rPr>
        <w:t>plenos – Agentur für Kommunikation</w:t>
      </w:r>
    </w:p>
    <w:p w14:paraId="050A446A" w14:textId="592F0D05" w:rsidR="008D3CBF" w:rsidRPr="00C832DA" w:rsidRDefault="00C832DA">
      <w:pPr>
        <w:rPr>
          <w:rFonts w:ascii="Titillium Web" w:hAnsi="Titillium Web"/>
          <w:sz w:val="20"/>
          <w:szCs w:val="20"/>
        </w:rPr>
      </w:pPr>
      <w:r>
        <w:rPr>
          <w:rFonts w:ascii="Titillium Web" w:hAnsi="Titillium Web"/>
          <w:sz w:val="20"/>
          <w:szCs w:val="20"/>
        </w:rPr>
        <w:t xml:space="preserve">Mag. </w:t>
      </w:r>
      <w:r w:rsidRPr="00C832DA">
        <w:rPr>
          <w:rFonts w:ascii="Titillium Web" w:hAnsi="Titillium Web"/>
          <w:sz w:val="20"/>
          <w:szCs w:val="20"/>
        </w:rPr>
        <w:t>Veit Salentinig</w:t>
      </w:r>
      <w:r>
        <w:rPr>
          <w:rFonts w:ascii="Titillium Web" w:hAnsi="Titillium Web"/>
          <w:sz w:val="20"/>
          <w:szCs w:val="20"/>
        </w:rPr>
        <w:t>, Geschäftsführer</w:t>
      </w:r>
    </w:p>
    <w:p w14:paraId="586EBC7A" w14:textId="146C3886" w:rsidR="00C832DA" w:rsidRPr="00C832DA" w:rsidRDefault="00C832DA">
      <w:pPr>
        <w:rPr>
          <w:rFonts w:ascii="Titillium Web" w:hAnsi="Titillium Web"/>
          <w:sz w:val="20"/>
          <w:szCs w:val="20"/>
        </w:rPr>
      </w:pPr>
      <w:r w:rsidRPr="00C832DA">
        <w:rPr>
          <w:rFonts w:ascii="Titillium Web" w:hAnsi="Titillium Web"/>
          <w:sz w:val="20"/>
          <w:szCs w:val="20"/>
        </w:rPr>
        <w:t>veit.salentinig@plenos.at</w:t>
      </w:r>
    </w:p>
    <w:p w14:paraId="3556CA8C" w14:textId="5BC8619A" w:rsidR="00C832DA" w:rsidRPr="00C832DA" w:rsidRDefault="00C832DA">
      <w:pPr>
        <w:rPr>
          <w:rFonts w:ascii="Titillium Web" w:hAnsi="Titillium Web"/>
          <w:sz w:val="20"/>
          <w:szCs w:val="20"/>
        </w:rPr>
      </w:pPr>
      <w:r w:rsidRPr="00C832DA">
        <w:rPr>
          <w:rFonts w:ascii="Titillium Web" w:hAnsi="Titillium Web"/>
          <w:sz w:val="20"/>
          <w:szCs w:val="20"/>
        </w:rPr>
        <w:t>+43 676 83786217</w:t>
      </w:r>
    </w:p>
    <w:p w14:paraId="5BF6E1AF" w14:textId="7D1369E1" w:rsidR="00C832DA" w:rsidRPr="00C832DA" w:rsidRDefault="00C832DA">
      <w:pPr>
        <w:rPr>
          <w:rFonts w:ascii="Titillium Web" w:hAnsi="Titillium Web"/>
          <w:sz w:val="20"/>
          <w:szCs w:val="20"/>
        </w:rPr>
      </w:pPr>
      <w:hyperlink r:id="rId13" w:history="1">
        <w:r w:rsidRPr="00C832DA">
          <w:rPr>
            <w:rStyle w:val="Hyperlink"/>
            <w:rFonts w:ascii="Titillium Web" w:hAnsi="Titillium Web"/>
            <w:sz w:val="20"/>
            <w:szCs w:val="20"/>
          </w:rPr>
          <w:t>www.plenos.at</w:t>
        </w:r>
      </w:hyperlink>
    </w:p>
    <w:sectPr w:rsidR="00C832DA" w:rsidRPr="00C832DA" w:rsidSect="00C25052">
      <w:headerReference w:type="default" r:id="rId14"/>
      <w:footerReference w:type="default" r:id="rId1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E0AB" w14:textId="77777777" w:rsidR="00634F88" w:rsidRDefault="00634F88" w:rsidP="007502D2">
      <w:r>
        <w:separator/>
      </w:r>
    </w:p>
  </w:endnote>
  <w:endnote w:type="continuationSeparator" w:id="0">
    <w:p w14:paraId="73516A0F" w14:textId="77777777" w:rsidR="00634F88" w:rsidRDefault="00634F88" w:rsidP="0075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A114" w14:textId="77777777" w:rsidR="00E34EC9" w:rsidRPr="00A80D6B" w:rsidRDefault="00E34EC9" w:rsidP="00E34EC9">
    <w:pPr>
      <w:pStyle w:val="Fuzeile"/>
      <w:rPr>
        <w:sz w:val="8"/>
        <w:szCs w:val="8"/>
      </w:rPr>
    </w:pPr>
  </w:p>
  <w:p w14:paraId="20B13A89" w14:textId="73D2598B" w:rsidR="00E34EC9" w:rsidRPr="00A80D6B" w:rsidRDefault="00C832DA" w:rsidP="00E34EC9">
    <w:pPr>
      <w:pStyle w:val="Fuzeile"/>
      <w:pBdr>
        <w:top w:val="single" w:sz="4" w:space="1" w:color="C0C0C0"/>
      </w:pBdr>
      <w:rPr>
        <w:color w:val="808080"/>
        <w:sz w:val="16"/>
        <w:szCs w:val="16"/>
      </w:rPr>
    </w:pPr>
    <w:r>
      <w:rPr>
        <w:color w:val="808080"/>
        <w:sz w:val="16"/>
        <w:szCs w:val="16"/>
      </w:rPr>
      <w:t>EMCO</w:t>
    </w:r>
    <w:r w:rsidR="00E34EC9" w:rsidRPr="00A80D6B">
      <w:rPr>
        <w:color w:val="808080"/>
        <w:sz w:val="16"/>
        <w:szCs w:val="16"/>
      </w:rPr>
      <w:t xml:space="preserve">-PRESSEINFORMATION </w:t>
    </w:r>
    <w:r w:rsidR="00EC3C7B">
      <w:rPr>
        <w:color w:val="808080"/>
        <w:sz w:val="16"/>
        <w:szCs w:val="16"/>
      </w:rPr>
      <w:t>20</w:t>
    </w:r>
    <w:r w:rsidR="004D3325">
      <w:rPr>
        <w:color w:val="808080"/>
        <w:sz w:val="16"/>
        <w:szCs w:val="16"/>
      </w:rPr>
      <w:t>2</w:t>
    </w:r>
    <w:r>
      <w:rPr>
        <w:color w:val="808080"/>
        <w:sz w:val="16"/>
        <w:szCs w:val="16"/>
      </w:rPr>
      <w:t>5</w:t>
    </w:r>
    <w:r w:rsidR="00EC3C7B">
      <w:rPr>
        <w:color w:val="808080"/>
        <w:sz w:val="16"/>
        <w:szCs w:val="16"/>
      </w:rPr>
      <w:t xml:space="preserve"> </w:t>
    </w:r>
    <w:r w:rsidR="00E34EC9">
      <w:rPr>
        <w:color w:val="808080"/>
        <w:sz w:val="16"/>
        <w:szCs w:val="16"/>
      </w:rPr>
      <w:t xml:space="preserve">/ </w:t>
    </w:r>
    <w:r w:rsidR="00E34EC9" w:rsidRPr="00A80D6B">
      <w:rPr>
        <w:color w:val="808080"/>
        <w:sz w:val="16"/>
        <w:szCs w:val="16"/>
      </w:rPr>
      <w:t>Pres</w:t>
    </w:r>
    <w:r w:rsidR="00E34EC9">
      <w:rPr>
        <w:color w:val="808080"/>
        <w:sz w:val="16"/>
        <w:szCs w:val="16"/>
      </w:rPr>
      <w:t xml:space="preserve">sekontakt: </w:t>
    </w:r>
    <w:r w:rsidR="00715200">
      <w:rPr>
        <w:color w:val="808080"/>
        <w:sz w:val="16"/>
        <w:szCs w:val="16"/>
      </w:rPr>
      <w:t>p</w:t>
    </w:r>
    <w:r w:rsidR="00E34EC9">
      <w:rPr>
        <w:color w:val="808080"/>
        <w:sz w:val="16"/>
        <w:szCs w:val="16"/>
      </w:rPr>
      <w:t>lenos – Agentur für Kommunikation</w:t>
    </w:r>
  </w:p>
  <w:p w14:paraId="4A1F4B12" w14:textId="77777777" w:rsidR="00E34EC9" w:rsidRDefault="00E34E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33AE" w14:textId="77777777" w:rsidR="00634F88" w:rsidRDefault="00634F88" w:rsidP="007502D2">
      <w:r>
        <w:separator/>
      </w:r>
    </w:p>
  </w:footnote>
  <w:footnote w:type="continuationSeparator" w:id="0">
    <w:p w14:paraId="519FEFC0" w14:textId="77777777" w:rsidR="00634F88" w:rsidRDefault="00634F88" w:rsidP="00750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4608" w14:textId="580DAD02" w:rsidR="007502D2" w:rsidRDefault="008D3CBF">
    <w:pPr>
      <w:pStyle w:val="Kopfzeile"/>
    </w:pPr>
    <w:r>
      <w:rPr>
        <w:noProof/>
        <w:lang w:eastAsia="de-AT"/>
      </w:rPr>
      <w:drawing>
        <wp:anchor distT="0" distB="0" distL="114300" distR="114300" simplePos="0" relativeHeight="251660288" behindDoc="0" locked="0" layoutInCell="1" allowOverlap="1" wp14:anchorId="66F57049" wp14:editId="1C108B0E">
          <wp:simplePos x="0" y="0"/>
          <wp:positionH relativeFrom="margin">
            <wp:posOffset>4366260</wp:posOffset>
          </wp:positionH>
          <wp:positionV relativeFrom="margin">
            <wp:posOffset>-895350</wp:posOffset>
          </wp:positionV>
          <wp:extent cx="1392555" cy="435610"/>
          <wp:effectExtent l="0" t="0" r="4445" b="0"/>
          <wp:wrapSquare wrapText="bothSides"/>
          <wp:docPr id="1751617733" name="Grafik 1" descr="Ein Bild, das Logo, Schrift, r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17733" name="Grafik 1" descr="Ein Bild, das Logo, Schrift, ro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92555" cy="435610"/>
                  </a:xfrm>
                  <a:prstGeom prst="rect">
                    <a:avLst/>
                  </a:prstGeom>
                </pic:spPr>
              </pic:pic>
            </a:graphicData>
          </a:graphic>
          <wp14:sizeRelH relativeFrom="margin">
            <wp14:pctWidth>0</wp14:pctWidth>
          </wp14:sizeRelH>
          <wp14:sizeRelV relativeFrom="margin">
            <wp14:pctHeight>0</wp14:pctHeight>
          </wp14:sizeRelV>
        </wp:anchor>
      </w:drawing>
    </w:r>
  </w:p>
  <w:p w14:paraId="62E28D07" w14:textId="2D247C42" w:rsidR="007502D2" w:rsidRDefault="007502D2">
    <w:pPr>
      <w:pStyle w:val="Kopfzeile"/>
    </w:pPr>
  </w:p>
  <w:p w14:paraId="28492381" w14:textId="038872FA" w:rsidR="007502D2" w:rsidRPr="00C832DA" w:rsidRDefault="007502D2" w:rsidP="007502D2">
    <w:pPr>
      <w:pStyle w:val="Kopfzeile"/>
      <w:rPr>
        <w:rFonts w:ascii="Titillium Web" w:hAnsi="Titillium Web" w:cs="Arial"/>
        <w:b/>
        <w:color w:val="808080"/>
      </w:rPr>
    </w:pPr>
    <w:r w:rsidRPr="00C832DA">
      <w:rPr>
        <w:rFonts w:ascii="Titillium Web" w:hAnsi="Titillium Web" w:cs="Arial"/>
        <w:b/>
        <w:color w:val="808080"/>
      </w:rPr>
      <w:t>PRESSEINFORMATION</w:t>
    </w:r>
  </w:p>
  <w:p w14:paraId="18E3DD2A" w14:textId="24BB78DC" w:rsidR="007502D2" w:rsidRPr="00C832DA" w:rsidRDefault="008D3CBF" w:rsidP="007502D2">
    <w:pPr>
      <w:pStyle w:val="Kopfzeile"/>
      <w:spacing w:before="20"/>
      <w:rPr>
        <w:rFonts w:ascii="Titillium Web" w:hAnsi="Titillium Web" w:cs="Arial"/>
        <w:b/>
        <w:color w:val="808080"/>
        <w:sz w:val="20"/>
        <w:szCs w:val="20"/>
      </w:rPr>
    </w:pPr>
    <w:r w:rsidRPr="00C832DA">
      <w:rPr>
        <w:rFonts w:ascii="Titillium Web" w:hAnsi="Titillium Web" w:cs="Arial"/>
        <w:b/>
        <w:color w:val="808080"/>
        <w:sz w:val="20"/>
        <w:szCs w:val="20"/>
      </w:rPr>
      <w:t>HALLEIN, Jänner 2025</w:t>
    </w:r>
  </w:p>
  <w:p w14:paraId="78A84ACD" w14:textId="3AF754BE" w:rsidR="007502D2" w:rsidRDefault="007502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312FA"/>
    <w:multiLevelType w:val="hybridMultilevel"/>
    <w:tmpl w:val="65EEB4AA"/>
    <w:lvl w:ilvl="0" w:tplc="5FB88FCA">
      <w:start w:val="1"/>
      <w:numFmt w:val="bullet"/>
      <w:lvlText w:val="•"/>
      <w:lvlJc w:val="left"/>
      <w:pPr>
        <w:tabs>
          <w:tab w:val="num" w:pos="720"/>
        </w:tabs>
        <w:ind w:left="720" w:hanging="360"/>
      </w:pPr>
      <w:rPr>
        <w:rFonts w:ascii="Arial" w:hAnsi="Arial" w:hint="default"/>
      </w:rPr>
    </w:lvl>
    <w:lvl w:ilvl="1" w:tplc="A20A0578" w:tentative="1">
      <w:start w:val="1"/>
      <w:numFmt w:val="bullet"/>
      <w:lvlText w:val="•"/>
      <w:lvlJc w:val="left"/>
      <w:pPr>
        <w:tabs>
          <w:tab w:val="num" w:pos="1440"/>
        </w:tabs>
        <w:ind w:left="1440" w:hanging="360"/>
      </w:pPr>
      <w:rPr>
        <w:rFonts w:ascii="Arial" w:hAnsi="Arial" w:hint="default"/>
      </w:rPr>
    </w:lvl>
    <w:lvl w:ilvl="2" w:tplc="4588E0E2" w:tentative="1">
      <w:start w:val="1"/>
      <w:numFmt w:val="bullet"/>
      <w:lvlText w:val="•"/>
      <w:lvlJc w:val="left"/>
      <w:pPr>
        <w:tabs>
          <w:tab w:val="num" w:pos="2160"/>
        </w:tabs>
        <w:ind w:left="2160" w:hanging="360"/>
      </w:pPr>
      <w:rPr>
        <w:rFonts w:ascii="Arial" w:hAnsi="Arial" w:hint="default"/>
      </w:rPr>
    </w:lvl>
    <w:lvl w:ilvl="3" w:tplc="BD70130A" w:tentative="1">
      <w:start w:val="1"/>
      <w:numFmt w:val="bullet"/>
      <w:lvlText w:val="•"/>
      <w:lvlJc w:val="left"/>
      <w:pPr>
        <w:tabs>
          <w:tab w:val="num" w:pos="2880"/>
        </w:tabs>
        <w:ind w:left="2880" w:hanging="360"/>
      </w:pPr>
      <w:rPr>
        <w:rFonts w:ascii="Arial" w:hAnsi="Arial" w:hint="default"/>
      </w:rPr>
    </w:lvl>
    <w:lvl w:ilvl="4" w:tplc="CA629DCA" w:tentative="1">
      <w:start w:val="1"/>
      <w:numFmt w:val="bullet"/>
      <w:lvlText w:val="•"/>
      <w:lvlJc w:val="left"/>
      <w:pPr>
        <w:tabs>
          <w:tab w:val="num" w:pos="3600"/>
        </w:tabs>
        <w:ind w:left="3600" w:hanging="360"/>
      </w:pPr>
      <w:rPr>
        <w:rFonts w:ascii="Arial" w:hAnsi="Arial" w:hint="default"/>
      </w:rPr>
    </w:lvl>
    <w:lvl w:ilvl="5" w:tplc="E9062984" w:tentative="1">
      <w:start w:val="1"/>
      <w:numFmt w:val="bullet"/>
      <w:lvlText w:val="•"/>
      <w:lvlJc w:val="left"/>
      <w:pPr>
        <w:tabs>
          <w:tab w:val="num" w:pos="4320"/>
        </w:tabs>
        <w:ind w:left="4320" w:hanging="360"/>
      </w:pPr>
      <w:rPr>
        <w:rFonts w:ascii="Arial" w:hAnsi="Arial" w:hint="default"/>
      </w:rPr>
    </w:lvl>
    <w:lvl w:ilvl="6" w:tplc="2124BD88" w:tentative="1">
      <w:start w:val="1"/>
      <w:numFmt w:val="bullet"/>
      <w:lvlText w:val="•"/>
      <w:lvlJc w:val="left"/>
      <w:pPr>
        <w:tabs>
          <w:tab w:val="num" w:pos="5040"/>
        </w:tabs>
        <w:ind w:left="5040" w:hanging="360"/>
      </w:pPr>
      <w:rPr>
        <w:rFonts w:ascii="Arial" w:hAnsi="Arial" w:hint="default"/>
      </w:rPr>
    </w:lvl>
    <w:lvl w:ilvl="7" w:tplc="A34C1FE0" w:tentative="1">
      <w:start w:val="1"/>
      <w:numFmt w:val="bullet"/>
      <w:lvlText w:val="•"/>
      <w:lvlJc w:val="left"/>
      <w:pPr>
        <w:tabs>
          <w:tab w:val="num" w:pos="5760"/>
        </w:tabs>
        <w:ind w:left="5760" w:hanging="360"/>
      </w:pPr>
      <w:rPr>
        <w:rFonts w:ascii="Arial" w:hAnsi="Arial" w:hint="default"/>
      </w:rPr>
    </w:lvl>
    <w:lvl w:ilvl="8" w:tplc="26F4D4EC" w:tentative="1">
      <w:start w:val="1"/>
      <w:numFmt w:val="bullet"/>
      <w:lvlText w:val="•"/>
      <w:lvlJc w:val="left"/>
      <w:pPr>
        <w:tabs>
          <w:tab w:val="num" w:pos="6480"/>
        </w:tabs>
        <w:ind w:left="6480" w:hanging="360"/>
      </w:pPr>
      <w:rPr>
        <w:rFonts w:ascii="Arial" w:hAnsi="Arial" w:hint="default"/>
      </w:rPr>
    </w:lvl>
  </w:abstractNum>
  <w:num w:numId="1" w16cid:durableId="113895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D2"/>
    <w:rsid w:val="0000579C"/>
    <w:rsid w:val="0001058A"/>
    <w:rsid w:val="000106C1"/>
    <w:rsid w:val="0001117A"/>
    <w:rsid w:val="000132FA"/>
    <w:rsid w:val="000229D4"/>
    <w:rsid w:val="00031BA7"/>
    <w:rsid w:val="00035818"/>
    <w:rsid w:val="000436DE"/>
    <w:rsid w:val="000443E0"/>
    <w:rsid w:val="000634A4"/>
    <w:rsid w:val="000640C6"/>
    <w:rsid w:val="00065362"/>
    <w:rsid w:val="0007142F"/>
    <w:rsid w:val="00072D97"/>
    <w:rsid w:val="000803CC"/>
    <w:rsid w:val="00080D6A"/>
    <w:rsid w:val="00084619"/>
    <w:rsid w:val="0008717D"/>
    <w:rsid w:val="0009177F"/>
    <w:rsid w:val="00092D0E"/>
    <w:rsid w:val="00094167"/>
    <w:rsid w:val="00096C8E"/>
    <w:rsid w:val="000A42AC"/>
    <w:rsid w:val="000B10B1"/>
    <w:rsid w:val="000B1C4B"/>
    <w:rsid w:val="000B23A1"/>
    <w:rsid w:val="000B63F4"/>
    <w:rsid w:val="000C158A"/>
    <w:rsid w:val="000C2F1B"/>
    <w:rsid w:val="000C5000"/>
    <w:rsid w:val="000C7790"/>
    <w:rsid w:val="000D0B64"/>
    <w:rsid w:val="000D41FA"/>
    <w:rsid w:val="000D64F0"/>
    <w:rsid w:val="000D6886"/>
    <w:rsid w:val="000D6909"/>
    <w:rsid w:val="000E7839"/>
    <w:rsid w:val="000F549F"/>
    <w:rsid w:val="000F6491"/>
    <w:rsid w:val="00101B62"/>
    <w:rsid w:val="00105C2E"/>
    <w:rsid w:val="001101EE"/>
    <w:rsid w:val="00113ECB"/>
    <w:rsid w:val="001153FC"/>
    <w:rsid w:val="0012008A"/>
    <w:rsid w:val="00126F75"/>
    <w:rsid w:val="001317E3"/>
    <w:rsid w:val="00132C35"/>
    <w:rsid w:val="00134DE4"/>
    <w:rsid w:val="00135BAB"/>
    <w:rsid w:val="001369A0"/>
    <w:rsid w:val="00144B48"/>
    <w:rsid w:val="00144D5E"/>
    <w:rsid w:val="00153451"/>
    <w:rsid w:val="00155E3B"/>
    <w:rsid w:val="001728DD"/>
    <w:rsid w:val="00173AA9"/>
    <w:rsid w:val="00176A29"/>
    <w:rsid w:val="00177050"/>
    <w:rsid w:val="0018013B"/>
    <w:rsid w:val="001813A2"/>
    <w:rsid w:val="00187FC9"/>
    <w:rsid w:val="00190602"/>
    <w:rsid w:val="001960FF"/>
    <w:rsid w:val="001964CF"/>
    <w:rsid w:val="001967CD"/>
    <w:rsid w:val="001A29BF"/>
    <w:rsid w:val="001A69C7"/>
    <w:rsid w:val="001A70E0"/>
    <w:rsid w:val="001B1FC2"/>
    <w:rsid w:val="001B6E3F"/>
    <w:rsid w:val="001B7C40"/>
    <w:rsid w:val="001C14BA"/>
    <w:rsid w:val="001C198E"/>
    <w:rsid w:val="001C28CD"/>
    <w:rsid w:val="001C3804"/>
    <w:rsid w:val="001C391F"/>
    <w:rsid w:val="001C3C0B"/>
    <w:rsid w:val="001C43DF"/>
    <w:rsid w:val="001C5856"/>
    <w:rsid w:val="001C594F"/>
    <w:rsid w:val="001D3633"/>
    <w:rsid w:val="001D3EA9"/>
    <w:rsid w:val="001D4AF2"/>
    <w:rsid w:val="001D58E8"/>
    <w:rsid w:val="001E2DE1"/>
    <w:rsid w:val="001E3A33"/>
    <w:rsid w:val="001E413F"/>
    <w:rsid w:val="001E5384"/>
    <w:rsid w:val="001E5A31"/>
    <w:rsid w:val="001F0A42"/>
    <w:rsid w:val="001F0EF7"/>
    <w:rsid w:val="001F320F"/>
    <w:rsid w:val="001F4253"/>
    <w:rsid w:val="001F5261"/>
    <w:rsid w:val="001F5B67"/>
    <w:rsid w:val="002020CA"/>
    <w:rsid w:val="00204614"/>
    <w:rsid w:val="00204934"/>
    <w:rsid w:val="002051BD"/>
    <w:rsid w:val="00205ED0"/>
    <w:rsid w:val="00207B7C"/>
    <w:rsid w:val="0021014E"/>
    <w:rsid w:val="00210C65"/>
    <w:rsid w:val="002113D9"/>
    <w:rsid w:val="002129DC"/>
    <w:rsid w:val="00214070"/>
    <w:rsid w:val="002145FF"/>
    <w:rsid w:val="00216E07"/>
    <w:rsid w:val="00222E30"/>
    <w:rsid w:val="002239B2"/>
    <w:rsid w:val="0022545E"/>
    <w:rsid w:val="00226814"/>
    <w:rsid w:val="0023115B"/>
    <w:rsid w:val="002418E8"/>
    <w:rsid w:val="00244844"/>
    <w:rsid w:val="002451E2"/>
    <w:rsid w:val="0025299D"/>
    <w:rsid w:val="00252B2A"/>
    <w:rsid w:val="00261BF6"/>
    <w:rsid w:val="002621AB"/>
    <w:rsid w:val="00266936"/>
    <w:rsid w:val="002776C4"/>
    <w:rsid w:val="00280F9A"/>
    <w:rsid w:val="002859B3"/>
    <w:rsid w:val="002919C7"/>
    <w:rsid w:val="00297369"/>
    <w:rsid w:val="002A1F39"/>
    <w:rsid w:val="002B33CE"/>
    <w:rsid w:val="002B6F1E"/>
    <w:rsid w:val="002B72DD"/>
    <w:rsid w:val="002C0C4E"/>
    <w:rsid w:val="002C29F3"/>
    <w:rsid w:val="002C59A5"/>
    <w:rsid w:val="002C6EEE"/>
    <w:rsid w:val="002D1283"/>
    <w:rsid w:val="002D56EE"/>
    <w:rsid w:val="002E202C"/>
    <w:rsid w:val="002E2FEA"/>
    <w:rsid w:val="002E3C8F"/>
    <w:rsid w:val="002E3F13"/>
    <w:rsid w:val="002E6041"/>
    <w:rsid w:val="002E6D89"/>
    <w:rsid w:val="002F10CA"/>
    <w:rsid w:val="002F28D7"/>
    <w:rsid w:val="002F29D1"/>
    <w:rsid w:val="002F3839"/>
    <w:rsid w:val="002F6663"/>
    <w:rsid w:val="003000A5"/>
    <w:rsid w:val="00300194"/>
    <w:rsid w:val="003119A6"/>
    <w:rsid w:val="00320CC0"/>
    <w:rsid w:val="00324BF6"/>
    <w:rsid w:val="003257EA"/>
    <w:rsid w:val="003458F4"/>
    <w:rsid w:val="00356242"/>
    <w:rsid w:val="00356CE9"/>
    <w:rsid w:val="00361FE6"/>
    <w:rsid w:val="00367C82"/>
    <w:rsid w:val="0037658C"/>
    <w:rsid w:val="00385BBE"/>
    <w:rsid w:val="003868B7"/>
    <w:rsid w:val="00390ADE"/>
    <w:rsid w:val="00390D2B"/>
    <w:rsid w:val="00392DE1"/>
    <w:rsid w:val="00395173"/>
    <w:rsid w:val="003A743D"/>
    <w:rsid w:val="003B1035"/>
    <w:rsid w:val="003B47BB"/>
    <w:rsid w:val="003B6F95"/>
    <w:rsid w:val="003C00CA"/>
    <w:rsid w:val="003D03ED"/>
    <w:rsid w:val="003D07D3"/>
    <w:rsid w:val="003D5659"/>
    <w:rsid w:val="003E46BB"/>
    <w:rsid w:val="003F04CB"/>
    <w:rsid w:val="003F3C55"/>
    <w:rsid w:val="003F44CE"/>
    <w:rsid w:val="003F61B4"/>
    <w:rsid w:val="00402C75"/>
    <w:rsid w:val="00403BBE"/>
    <w:rsid w:val="004067C0"/>
    <w:rsid w:val="00410485"/>
    <w:rsid w:val="004129DD"/>
    <w:rsid w:val="00417EEA"/>
    <w:rsid w:val="004204AC"/>
    <w:rsid w:val="00421EFE"/>
    <w:rsid w:val="00431321"/>
    <w:rsid w:val="00434B4A"/>
    <w:rsid w:val="00437A9A"/>
    <w:rsid w:val="004456B5"/>
    <w:rsid w:val="0045104F"/>
    <w:rsid w:val="004570F2"/>
    <w:rsid w:val="004632DF"/>
    <w:rsid w:val="00471D5D"/>
    <w:rsid w:val="00472CD4"/>
    <w:rsid w:val="004857B0"/>
    <w:rsid w:val="00486A99"/>
    <w:rsid w:val="0049099D"/>
    <w:rsid w:val="00490AB3"/>
    <w:rsid w:val="004920B7"/>
    <w:rsid w:val="004933E2"/>
    <w:rsid w:val="004944AD"/>
    <w:rsid w:val="004950C4"/>
    <w:rsid w:val="004951BE"/>
    <w:rsid w:val="00496274"/>
    <w:rsid w:val="004A131C"/>
    <w:rsid w:val="004A50B1"/>
    <w:rsid w:val="004B461B"/>
    <w:rsid w:val="004B58A6"/>
    <w:rsid w:val="004C05A1"/>
    <w:rsid w:val="004C5FBB"/>
    <w:rsid w:val="004D3191"/>
    <w:rsid w:val="004D3325"/>
    <w:rsid w:val="004D6557"/>
    <w:rsid w:val="004D68D4"/>
    <w:rsid w:val="004E2687"/>
    <w:rsid w:val="004E32C1"/>
    <w:rsid w:val="004E68F6"/>
    <w:rsid w:val="004F252D"/>
    <w:rsid w:val="004F7B2B"/>
    <w:rsid w:val="00500C75"/>
    <w:rsid w:val="00512601"/>
    <w:rsid w:val="00512B8A"/>
    <w:rsid w:val="005148BE"/>
    <w:rsid w:val="00516006"/>
    <w:rsid w:val="005219B4"/>
    <w:rsid w:val="00522495"/>
    <w:rsid w:val="0052322D"/>
    <w:rsid w:val="00524261"/>
    <w:rsid w:val="00525A8C"/>
    <w:rsid w:val="0052672D"/>
    <w:rsid w:val="00532F74"/>
    <w:rsid w:val="0053307C"/>
    <w:rsid w:val="0053311A"/>
    <w:rsid w:val="00536D13"/>
    <w:rsid w:val="00540AC3"/>
    <w:rsid w:val="00544228"/>
    <w:rsid w:val="00547F71"/>
    <w:rsid w:val="00551FC5"/>
    <w:rsid w:val="00557D6C"/>
    <w:rsid w:val="0056032F"/>
    <w:rsid w:val="00562116"/>
    <w:rsid w:val="00563DB7"/>
    <w:rsid w:val="00575AC7"/>
    <w:rsid w:val="00577660"/>
    <w:rsid w:val="00580949"/>
    <w:rsid w:val="00581184"/>
    <w:rsid w:val="0058340F"/>
    <w:rsid w:val="0058546B"/>
    <w:rsid w:val="005913B6"/>
    <w:rsid w:val="005915CC"/>
    <w:rsid w:val="005A6F1A"/>
    <w:rsid w:val="005A71E7"/>
    <w:rsid w:val="005A75ED"/>
    <w:rsid w:val="005B226C"/>
    <w:rsid w:val="005B581A"/>
    <w:rsid w:val="005C15A7"/>
    <w:rsid w:val="005C3ACC"/>
    <w:rsid w:val="005C7E68"/>
    <w:rsid w:val="005D142D"/>
    <w:rsid w:val="005D2487"/>
    <w:rsid w:val="005E054C"/>
    <w:rsid w:val="005E1A9C"/>
    <w:rsid w:val="005E45A3"/>
    <w:rsid w:val="005E78CC"/>
    <w:rsid w:val="005F130D"/>
    <w:rsid w:val="005F646F"/>
    <w:rsid w:val="00602660"/>
    <w:rsid w:val="0060420A"/>
    <w:rsid w:val="00607859"/>
    <w:rsid w:val="00611022"/>
    <w:rsid w:val="0061394B"/>
    <w:rsid w:val="00613F2D"/>
    <w:rsid w:val="00616C8B"/>
    <w:rsid w:val="00620C3A"/>
    <w:rsid w:val="00622A8B"/>
    <w:rsid w:val="00624F06"/>
    <w:rsid w:val="00626086"/>
    <w:rsid w:val="006342E4"/>
    <w:rsid w:val="00634868"/>
    <w:rsid w:val="00634F88"/>
    <w:rsid w:val="00635DEE"/>
    <w:rsid w:val="0064537A"/>
    <w:rsid w:val="0064650D"/>
    <w:rsid w:val="006532CE"/>
    <w:rsid w:val="00653F36"/>
    <w:rsid w:val="00655B65"/>
    <w:rsid w:val="00656243"/>
    <w:rsid w:val="0066413E"/>
    <w:rsid w:val="00665303"/>
    <w:rsid w:val="00670F06"/>
    <w:rsid w:val="00674605"/>
    <w:rsid w:val="00676E20"/>
    <w:rsid w:val="00677496"/>
    <w:rsid w:val="0068085B"/>
    <w:rsid w:val="0068258E"/>
    <w:rsid w:val="00686977"/>
    <w:rsid w:val="00695690"/>
    <w:rsid w:val="00696115"/>
    <w:rsid w:val="006A08D0"/>
    <w:rsid w:val="006A22B5"/>
    <w:rsid w:val="006A7045"/>
    <w:rsid w:val="006A74EF"/>
    <w:rsid w:val="006B1AEB"/>
    <w:rsid w:val="006B78D3"/>
    <w:rsid w:val="006C01DB"/>
    <w:rsid w:val="006C1D77"/>
    <w:rsid w:val="006C306C"/>
    <w:rsid w:val="006C39B4"/>
    <w:rsid w:val="006C46C9"/>
    <w:rsid w:val="006C4B4C"/>
    <w:rsid w:val="006D03D9"/>
    <w:rsid w:val="006D0D02"/>
    <w:rsid w:val="006D28E1"/>
    <w:rsid w:val="006E72CD"/>
    <w:rsid w:val="006F01A9"/>
    <w:rsid w:val="006F1E07"/>
    <w:rsid w:val="006F2B4B"/>
    <w:rsid w:val="006F6880"/>
    <w:rsid w:val="007016B4"/>
    <w:rsid w:val="00701B77"/>
    <w:rsid w:val="007024F7"/>
    <w:rsid w:val="00702A17"/>
    <w:rsid w:val="00702DA3"/>
    <w:rsid w:val="0071011E"/>
    <w:rsid w:val="00711541"/>
    <w:rsid w:val="0071285C"/>
    <w:rsid w:val="00712F44"/>
    <w:rsid w:val="00715200"/>
    <w:rsid w:val="00724C72"/>
    <w:rsid w:val="00725B41"/>
    <w:rsid w:val="00727A55"/>
    <w:rsid w:val="00731360"/>
    <w:rsid w:val="00734A63"/>
    <w:rsid w:val="00737A40"/>
    <w:rsid w:val="00746D89"/>
    <w:rsid w:val="007502D2"/>
    <w:rsid w:val="00750E95"/>
    <w:rsid w:val="00755273"/>
    <w:rsid w:val="007579B3"/>
    <w:rsid w:val="00761802"/>
    <w:rsid w:val="00763C4C"/>
    <w:rsid w:val="007678C0"/>
    <w:rsid w:val="00773AE2"/>
    <w:rsid w:val="00775821"/>
    <w:rsid w:val="007761CF"/>
    <w:rsid w:val="00776979"/>
    <w:rsid w:val="00776F57"/>
    <w:rsid w:val="007808C6"/>
    <w:rsid w:val="00786011"/>
    <w:rsid w:val="00790811"/>
    <w:rsid w:val="00791586"/>
    <w:rsid w:val="0079201F"/>
    <w:rsid w:val="00792023"/>
    <w:rsid w:val="00792C43"/>
    <w:rsid w:val="00794028"/>
    <w:rsid w:val="00794113"/>
    <w:rsid w:val="007A504A"/>
    <w:rsid w:val="007A7273"/>
    <w:rsid w:val="007B2833"/>
    <w:rsid w:val="007B2CC5"/>
    <w:rsid w:val="007C2498"/>
    <w:rsid w:val="007C5CCF"/>
    <w:rsid w:val="007C6B0F"/>
    <w:rsid w:val="007C6F1E"/>
    <w:rsid w:val="007C7B63"/>
    <w:rsid w:val="007D2F63"/>
    <w:rsid w:val="007D35CF"/>
    <w:rsid w:val="007D5C94"/>
    <w:rsid w:val="007E1EBC"/>
    <w:rsid w:val="007E23BE"/>
    <w:rsid w:val="007E7D5E"/>
    <w:rsid w:val="007F0E18"/>
    <w:rsid w:val="007F2B40"/>
    <w:rsid w:val="007F5E5D"/>
    <w:rsid w:val="007F6F27"/>
    <w:rsid w:val="007F77A3"/>
    <w:rsid w:val="007F79ED"/>
    <w:rsid w:val="00801709"/>
    <w:rsid w:val="00811969"/>
    <w:rsid w:val="00812C9B"/>
    <w:rsid w:val="0081577E"/>
    <w:rsid w:val="00820A87"/>
    <w:rsid w:val="00833379"/>
    <w:rsid w:val="0084779A"/>
    <w:rsid w:val="00852A9E"/>
    <w:rsid w:val="00854AEC"/>
    <w:rsid w:val="00856622"/>
    <w:rsid w:val="00857514"/>
    <w:rsid w:val="00857F30"/>
    <w:rsid w:val="008607CC"/>
    <w:rsid w:val="00867498"/>
    <w:rsid w:val="00873D3A"/>
    <w:rsid w:val="00874820"/>
    <w:rsid w:val="00877344"/>
    <w:rsid w:val="00877C2B"/>
    <w:rsid w:val="00881C85"/>
    <w:rsid w:val="008830C3"/>
    <w:rsid w:val="00890085"/>
    <w:rsid w:val="00893F18"/>
    <w:rsid w:val="00894B3D"/>
    <w:rsid w:val="008A2513"/>
    <w:rsid w:val="008A39AC"/>
    <w:rsid w:val="008A4757"/>
    <w:rsid w:val="008B132C"/>
    <w:rsid w:val="008B443D"/>
    <w:rsid w:val="008B7778"/>
    <w:rsid w:val="008C03CC"/>
    <w:rsid w:val="008D0086"/>
    <w:rsid w:val="008D2396"/>
    <w:rsid w:val="008D29C4"/>
    <w:rsid w:val="008D3CBF"/>
    <w:rsid w:val="008D69FC"/>
    <w:rsid w:val="008E09C8"/>
    <w:rsid w:val="008E3B2C"/>
    <w:rsid w:val="008E3DFB"/>
    <w:rsid w:val="008F1FBD"/>
    <w:rsid w:val="008F2FE8"/>
    <w:rsid w:val="008F7F84"/>
    <w:rsid w:val="00903517"/>
    <w:rsid w:val="0091034E"/>
    <w:rsid w:val="00910376"/>
    <w:rsid w:val="0091080C"/>
    <w:rsid w:val="00920ADE"/>
    <w:rsid w:val="0092108E"/>
    <w:rsid w:val="00922E48"/>
    <w:rsid w:val="00926717"/>
    <w:rsid w:val="0092795C"/>
    <w:rsid w:val="00932AF2"/>
    <w:rsid w:val="00934BA4"/>
    <w:rsid w:val="00940BAD"/>
    <w:rsid w:val="00945D41"/>
    <w:rsid w:val="009505FA"/>
    <w:rsid w:val="0095240A"/>
    <w:rsid w:val="00952F2D"/>
    <w:rsid w:val="0095743A"/>
    <w:rsid w:val="00960C58"/>
    <w:rsid w:val="00963CBC"/>
    <w:rsid w:val="00967B0F"/>
    <w:rsid w:val="00970789"/>
    <w:rsid w:val="00974E82"/>
    <w:rsid w:val="00977E64"/>
    <w:rsid w:val="009804F7"/>
    <w:rsid w:val="0098613E"/>
    <w:rsid w:val="0098758E"/>
    <w:rsid w:val="00990AE0"/>
    <w:rsid w:val="009918B8"/>
    <w:rsid w:val="00994934"/>
    <w:rsid w:val="0099718A"/>
    <w:rsid w:val="009A12E0"/>
    <w:rsid w:val="009A1D79"/>
    <w:rsid w:val="009A5C1A"/>
    <w:rsid w:val="009A7D9E"/>
    <w:rsid w:val="009B142D"/>
    <w:rsid w:val="009B1CF9"/>
    <w:rsid w:val="009B356C"/>
    <w:rsid w:val="009B3873"/>
    <w:rsid w:val="009B721E"/>
    <w:rsid w:val="009C1A70"/>
    <w:rsid w:val="009C362B"/>
    <w:rsid w:val="009C3F0F"/>
    <w:rsid w:val="009C67DB"/>
    <w:rsid w:val="009D063E"/>
    <w:rsid w:val="009F25C7"/>
    <w:rsid w:val="009F572F"/>
    <w:rsid w:val="009F7140"/>
    <w:rsid w:val="00A00975"/>
    <w:rsid w:val="00A017F6"/>
    <w:rsid w:val="00A03824"/>
    <w:rsid w:val="00A10B55"/>
    <w:rsid w:val="00A133BB"/>
    <w:rsid w:val="00A136AB"/>
    <w:rsid w:val="00A23820"/>
    <w:rsid w:val="00A256BE"/>
    <w:rsid w:val="00A2751D"/>
    <w:rsid w:val="00A3397A"/>
    <w:rsid w:val="00A3512B"/>
    <w:rsid w:val="00A3665E"/>
    <w:rsid w:val="00A36FF4"/>
    <w:rsid w:val="00A416CB"/>
    <w:rsid w:val="00A470DC"/>
    <w:rsid w:val="00A47564"/>
    <w:rsid w:val="00A51FF2"/>
    <w:rsid w:val="00A5306D"/>
    <w:rsid w:val="00A56F8C"/>
    <w:rsid w:val="00A571D8"/>
    <w:rsid w:val="00A576BF"/>
    <w:rsid w:val="00A60EE7"/>
    <w:rsid w:val="00A6794C"/>
    <w:rsid w:val="00A70273"/>
    <w:rsid w:val="00A706C5"/>
    <w:rsid w:val="00A70C2E"/>
    <w:rsid w:val="00A71E94"/>
    <w:rsid w:val="00A828C8"/>
    <w:rsid w:val="00A8456C"/>
    <w:rsid w:val="00A86330"/>
    <w:rsid w:val="00A86D46"/>
    <w:rsid w:val="00A87A02"/>
    <w:rsid w:val="00AA6AB3"/>
    <w:rsid w:val="00AB4CB2"/>
    <w:rsid w:val="00AB7544"/>
    <w:rsid w:val="00AC045C"/>
    <w:rsid w:val="00AC1E6C"/>
    <w:rsid w:val="00AC278A"/>
    <w:rsid w:val="00AC2883"/>
    <w:rsid w:val="00AC568D"/>
    <w:rsid w:val="00AD2B7A"/>
    <w:rsid w:val="00AD646A"/>
    <w:rsid w:val="00AE3986"/>
    <w:rsid w:val="00AE48B7"/>
    <w:rsid w:val="00AE7379"/>
    <w:rsid w:val="00AF1C77"/>
    <w:rsid w:val="00B00EEF"/>
    <w:rsid w:val="00B02EAC"/>
    <w:rsid w:val="00B03D78"/>
    <w:rsid w:val="00B072CC"/>
    <w:rsid w:val="00B10B80"/>
    <w:rsid w:val="00B11976"/>
    <w:rsid w:val="00B14A15"/>
    <w:rsid w:val="00B2171F"/>
    <w:rsid w:val="00B278F9"/>
    <w:rsid w:val="00B33064"/>
    <w:rsid w:val="00B36B0E"/>
    <w:rsid w:val="00B5203F"/>
    <w:rsid w:val="00B52090"/>
    <w:rsid w:val="00B52649"/>
    <w:rsid w:val="00B60494"/>
    <w:rsid w:val="00B609F6"/>
    <w:rsid w:val="00B620A0"/>
    <w:rsid w:val="00B64370"/>
    <w:rsid w:val="00B64390"/>
    <w:rsid w:val="00B66651"/>
    <w:rsid w:val="00B670C0"/>
    <w:rsid w:val="00B81990"/>
    <w:rsid w:val="00B81A88"/>
    <w:rsid w:val="00B84304"/>
    <w:rsid w:val="00B85D75"/>
    <w:rsid w:val="00B8688D"/>
    <w:rsid w:val="00B9008D"/>
    <w:rsid w:val="00B973BB"/>
    <w:rsid w:val="00BA2266"/>
    <w:rsid w:val="00BA29DF"/>
    <w:rsid w:val="00BA2B00"/>
    <w:rsid w:val="00BB0516"/>
    <w:rsid w:val="00BB1C08"/>
    <w:rsid w:val="00BB6421"/>
    <w:rsid w:val="00BC18AA"/>
    <w:rsid w:val="00BC31C3"/>
    <w:rsid w:val="00BC3E62"/>
    <w:rsid w:val="00BC6D30"/>
    <w:rsid w:val="00BD06CA"/>
    <w:rsid w:val="00BD0B45"/>
    <w:rsid w:val="00BD165A"/>
    <w:rsid w:val="00BD2299"/>
    <w:rsid w:val="00BD2F7C"/>
    <w:rsid w:val="00BD6335"/>
    <w:rsid w:val="00BE4B80"/>
    <w:rsid w:val="00BF3E71"/>
    <w:rsid w:val="00BF77EB"/>
    <w:rsid w:val="00C02B92"/>
    <w:rsid w:val="00C03154"/>
    <w:rsid w:val="00C03CD5"/>
    <w:rsid w:val="00C04659"/>
    <w:rsid w:val="00C11D4F"/>
    <w:rsid w:val="00C25052"/>
    <w:rsid w:val="00C254E8"/>
    <w:rsid w:val="00C3603F"/>
    <w:rsid w:val="00C37C51"/>
    <w:rsid w:val="00C41EA7"/>
    <w:rsid w:val="00C41F3B"/>
    <w:rsid w:val="00C42A87"/>
    <w:rsid w:val="00C546EF"/>
    <w:rsid w:val="00C56D95"/>
    <w:rsid w:val="00C57C7C"/>
    <w:rsid w:val="00C6340A"/>
    <w:rsid w:val="00C63D98"/>
    <w:rsid w:val="00C6686E"/>
    <w:rsid w:val="00C67B9E"/>
    <w:rsid w:val="00C77892"/>
    <w:rsid w:val="00C832DA"/>
    <w:rsid w:val="00C856CD"/>
    <w:rsid w:val="00C90037"/>
    <w:rsid w:val="00C97441"/>
    <w:rsid w:val="00CA087A"/>
    <w:rsid w:val="00CA3B71"/>
    <w:rsid w:val="00CA4806"/>
    <w:rsid w:val="00CA6E16"/>
    <w:rsid w:val="00CA7846"/>
    <w:rsid w:val="00CB1339"/>
    <w:rsid w:val="00CB24F7"/>
    <w:rsid w:val="00CB3A96"/>
    <w:rsid w:val="00CB6E1C"/>
    <w:rsid w:val="00CC17B3"/>
    <w:rsid w:val="00CC4CB5"/>
    <w:rsid w:val="00CC5710"/>
    <w:rsid w:val="00CD1055"/>
    <w:rsid w:val="00CD3271"/>
    <w:rsid w:val="00CD4A9F"/>
    <w:rsid w:val="00CD5DAC"/>
    <w:rsid w:val="00CE0179"/>
    <w:rsid w:val="00CE0D59"/>
    <w:rsid w:val="00CE5E43"/>
    <w:rsid w:val="00CF34DC"/>
    <w:rsid w:val="00D00DE1"/>
    <w:rsid w:val="00D01594"/>
    <w:rsid w:val="00D05C0A"/>
    <w:rsid w:val="00D10990"/>
    <w:rsid w:val="00D12968"/>
    <w:rsid w:val="00D157DA"/>
    <w:rsid w:val="00D15BDC"/>
    <w:rsid w:val="00D167DF"/>
    <w:rsid w:val="00D2055C"/>
    <w:rsid w:val="00D24E53"/>
    <w:rsid w:val="00D2776C"/>
    <w:rsid w:val="00D319A4"/>
    <w:rsid w:val="00D334A7"/>
    <w:rsid w:val="00D4391C"/>
    <w:rsid w:val="00D463F2"/>
    <w:rsid w:val="00D4701D"/>
    <w:rsid w:val="00D5003B"/>
    <w:rsid w:val="00D50A50"/>
    <w:rsid w:val="00D537DA"/>
    <w:rsid w:val="00D55291"/>
    <w:rsid w:val="00D60AFF"/>
    <w:rsid w:val="00D649A8"/>
    <w:rsid w:val="00D6507C"/>
    <w:rsid w:val="00D6738F"/>
    <w:rsid w:val="00D7446E"/>
    <w:rsid w:val="00D8332B"/>
    <w:rsid w:val="00D9302B"/>
    <w:rsid w:val="00D93F20"/>
    <w:rsid w:val="00D9469A"/>
    <w:rsid w:val="00D96139"/>
    <w:rsid w:val="00D96442"/>
    <w:rsid w:val="00D97BE9"/>
    <w:rsid w:val="00DA3477"/>
    <w:rsid w:val="00DB0354"/>
    <w:rsid w:val="00DB1B00"/>
    <w:rsid w:val="00DB33FB"/>
    <w:rsid w:val="00DB430C"/>
    <w:rsid w:val="00DB51BC"/>
    <w:rsid w:val="00DC259A"/>
    <w:rsid w:val="00DC2849"/>
    <w:rsid w:val="00DC675D"/>
    <w:rsid w:val="00DC6BA4"/>
    <w:rsid w:val="00DC7754"/>
    <w:rsid w:val="00DD0D13"/>
    <w:rsid w:val="00DD2771"/>
    <w:rsid w:val="00DE0F6E"/>
    <w:rsid w:val="00DE3372"/>
    <w:rsid w:val="00DE4F2D"/>
    <w:rsid w:val="00DF70F5"/>
    <w:rsid w:val="00E0376C"/>
    <w:rsid w:val="00E066E7"/>
    <w:rsid w:val="00E12354"/>
    <w:rsid w:val="00E20A76"/>
    <w:rsid w:val="00E20DF0"/>
    <w:rsid w:val="00E277ED"/>
    <w:rsid w:val="00E3232D"/>
    <w:rsid w:val="00E33C70"/>
    <w:rsid w:val="00E34EC9"/>
    <w:rsid w:val="00E37663"/>
    <w:rsid w:val="00E40682"/>
    <w:rsid w:val="00E4265B"/>
    <w:rsid w:val="00E443B0"/>
    <w:rsid w:val="00E53759"/>
    <w:rsid w:val="00E54CA1"/>
    <w:rsid w:val="00E6097C"/>
    <w:rsid w:val="00E64627"/>
    <w:rsid w:val="00E74BF5"/>
    <w:rsid w:val="00E7504F"/>
    <w:rsid w:val="00E75A04"/>
    <w:rsid w:val="00E75D38"/>
    <w:rsid w:val="00E779AA"/>
    <w:rsid w:val="00E8034B"/>
    <w:rsid w:val="00E80A27"/>
    <w:rsid w:val="00E81063"/>
    <w:rsid w:val="00E823FA"/>
    <w:rsid w:val="00E83201"/>
    <w:rsid w:val="00E84252"/>
    <w:rsid w:val="00E84581"/>
    <w:rsid w:val="00E87648"/>
    <w:rsid w:val="00E95AF6"/>
    <w:rsid w:val="00E97FDB"/>
    <w:rsid w:val="00EB180C"/>
    <w:rsid w:val="00EB4FE9"/>
    <w:rsid w:val="00EB59AD"/>
    <w:rsid w:val="00EC02F3"/>
    <w:rsid w:val="00EC2B47"/>
    <w:rsid w:val="00EC3C7B"/>
    <w:rsid w:val="00ED3936"/>
    <w:rsid w:val="00ED4692"/>
    <w:rsid w:val="00ED784F"/>
    <w:rsid w:val="00EE5EFD"/>
    <w:rsid w:val="00F01281"/>
    <w:rsid w:val="00F06866"/>
    <w:rsid w:val="00F111C4"/>
    <w:rsid w:val="00F12E71"/>
    <w:rsid w:val="00F270F7"/>
    <w:rsid w:val="00F27BEF"/>
    <w:rsid w:val="00F345E9"/>
    <w:rsid w:val="00F45A1B"/>
    <w:rsid w:val="00F50934"/>
    <w:rsid w:val="00F53978"/>
    <w:rsid w:val="00F5657D"/>
    <w:rsid w:val="00F73941"/>
    <w:rsid w:val="00F77DF7"/>
    <w:rsid w:val="00F90889"/>
    <w:rsid w:val="00F91DC5"/>
    <w:rsid w:val="00F93657"/>
    <w:rsid w:val="00FA6C5B"/>
    <w:rsid w:val="00FB286B"/>
    <w:rsid w:val="00FB3D3E"/>
    <w:rsid w:val="00FB4850"/>
    <w:rsid w:val="00FC3985"/>
    <w:rsid w:val="00FD537B"/>
    <w:rsid w:val="00FD70EA"/>
    <w:rsid w:val="00FD7416"/>
    <w:rsid w:val="00FE082F"/>
    <w:rsid w:val="00FF07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BBEA9"/>
  <w15:chartTrackingRefBased/>
  <w15:docId w15:val="{1E911E28-FC28-7E46-B77C-5147A047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502D2"/>
    <w:pPr>
      <w:tabs>
        <w:tab w:val="center" w:pos="4536"/>
        <w:tab w:val="right" w:pos="9072"/>
      </w:tabs>
    </w:pPr>
  </w:style>
  <w:style w:type="character" w:customStyle="1" w:styleId="KopfzeileZchn">
    <w:name w:val="Kopfzeile Zchn"/>
    <w:basedOn w:val="Absatz-Standardschriftart"/>
    <w:link w:val="Kopfzeile"/>
    <w:rsid w:val="007502D2"/>
  </w:style>
  <w:style w:type="paragraph" w:styleId="Fuzeile">
    <w:name w:val="footer"/>
    <w:basedOn w:val="Standard"/>
    <w:link w:val="FuzeileZchn"/>
    <w:unhideWhenUsed/>
    <w:rsid w:val="007502D2"/>
    <w:pPr>
      <w:tabs>
        <w:tab w:val="center" w:pos="4536"/>
        <w:tab w:val="right" w:pos="9072"/>
      </w:tabs>
    </w:pPr>
  </w:style>
  <w:style w:type="character" w:customStyle="1" w:styleId="FuzeileZchn">
    <w:name w:val="Fußzeile Zchn"/>
    <w:basedOn w:val="Absatz-Standardschriftart"/>
    <w:link w:val="Fuzeile"/>
    <w:rsid w:val="007502D2"/>
  </w:style>
  <w:style w:type="paragraph" w:customStyle="1" w:styleId="InternormPTLead">
    <w:name w:val="Internorm_PT_Lead"/>
    <w:basedOn w:val="Standard"/>
    <w:qFormat/>
    <w:rsid w:val="007502D2"/>
    <w:pPr>
      <w:spacing w:after="240" w:line="360" w:lineRule="auto"/>
    </w:pPr>
    <w:rPr>
      <w:rFonts w:ascii="Arial" w:eastAsia="Times New Roman" w:hAnsi="Arial" w:cs="Times New Roman"/>
      <w:b/>
      <w:sz w:val="22"/>
      <w:szCs w:val="22"/>
      <w:lang w:val="de-DE" w:eastAsia="de-DE"/>
    </w:rPr>
  </w:style>
  <w:style w:type="paragraph" w:customStyle="1" w:styleId="InternormPTFlietext">
    <w:name w:val="Internorm_PT_Fließtext"/>
    <w:basedOn w:val="Standard"/>
    <w:qFormat/>
    <w:rsid w:val="007502D2"/>
    <w:pPr>
      <w:spacing w:after="120" w:line="360" w:lineRule="auto"/>
    </w:pPr>
    <w:rPr>
      <w:rFonts w:ascii="Arial" w:eastAsia="Times New Roman" w:hAnsi="Arial" w:cs="Times New Roman"/>
      <w:sz w:val="22"/>
      <w:szCs w:val="22"/>
      <w:lang w:val="de-DE" w:eastAsia="de-AT"/>
    </w:rPr>
  </w:style>
  <w:style w:type="character" w:styleId="Kommentarzeichen">
    <w:name w:val="annotation reference"/>
    <w:basedOn w:val="Absatz-Standardschriftart"/>
    <w:uiPriority w:val="99"/>
    <w:semiHidden/>
    <w:unhideWhenUsed/>
    <w:rsid w:val="00B14A15"/>
    <w:rPr>
      <w:sz w:val="16"/>
      <w:szCs w:val="16"/>
    </w:rPr>
  </w:style>
  <w:style w:type="paragraph" w:styleId="Kommentartext">
    <w:name w:val="annotation text"/>
    <w:basedOn w:val="Standard"/>
    <w:link w:val="KommentartextZchn"/>
    <w:uiPriority w:val="99"/>
    <w:unhideWhenUsed/>
    <w:rsid w:val="00B14A15"/>
    <w:rPr>
      <w:sz w:val="20"/>
      <w:szCs w:val="20"/>
    </w:rPr>
  </w:style>
  <w:style w:type="character" w:customStyle="1" w:styleId="KommentartextZchn">
    <w:name w:val="Kommentartext Zchn"/>
    <w:basedOn w:val="Absatz-Standardschriftart"/>
    <w:link w:val="Kommentartext"/>
    <w:uiPriority w:val="99"/>
    <w:rsid w:val="00B14A15"/>
    <w:rPr>
      <w:sz w:val="20"/>
      <w:szCs w:val="20"/>
    </w:rPr>
  </w:style>
  <w:style w:type="paragraph" w:styleId="Kommentarthema">
    <w:name w:val="annotation subject"/>
    <w:basedOn w:val="Kommentartext"/>
    <w:next w:val="Kommentartext"/>
    <w:link w:val="KommentarthemaZchn"/>
    <w:uiPriority w:val="99"/>
    <w:semiHidden/>
    <w:unhideWhenUsed/>
    <w:rsid w:val="00B14A15"/>
    <w:rPr>
      <w:b/>
      <w:bCs/>
    </w:rPr>
  </w:style>
  <w:style w:type="character" w:customStyle="1" w:styleId="KommentarthemaZchn">
    <w:name w:val="Kommentarthema Zchn"/>
    <w:basedOn w:val="KommentartextZchn"/>
    <w:link w:val="Kommentarthema"/>
    <w:uiPriority w:val="99"/>
    <w:semiHidden/>
    <w:rsid w:val="00B14A15"/>
    <w:rPr>
      <w:b/>
      <w:bCs/>
      <w:sz w:val="20"/>
      <w:szCs w:val="20"/>
    </w:rPr>
  </w:style>
  <w:style w:type="paragraph" w:styleId="Sprechblasentext">
    <w:name w:val="Balloon Text"/>
    <w:basedOn w:val="Standard"/>
    <w:link w:val="SprechblasentextZchn"/>
    <w:uiPriority w:val="99"/>
    <w:semiHidden/>
    <w:unhideWhenUsed/>
    <w:rsid w:val="00B14A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4A15"/>
    <w:rPr>
      <w:rFonts w:ascii="Segoe UI" w:hAnsi="Segoe UI" w:cs="Segoe UI"/>
      <w:sz w:val="18"/>
      <w:szCs w:val="18"/>
    </w:rPr>
  </w:style>
  <w:style w:type="paragraph" w:styleId="berarbeitung">
    <w:name w:val="Revision"/>
    <w:hidden/>
    <w:uiPriority w:val="99"/>
    <w:semiHidden/>
    <w:rsid w:val="00BD165A"/>
  </w:style>
  <w:style w:type="paragraph" w:customStyle="1" w:styleId="InternormPTTitel">
    <w:name w:val="Internorm_PT_Titel"/>
    <w:basedOn w:val="Textkrper"/>
    <w:qFormat/>
    <w:rsid w:val="002F28D7"/>
    <w:pPr>
      <w:spacing w:after="0"/>
    </w:pPr>
    <w:rPr>
      <w:rFonts w:ascii="Arial" w:eastAsia="Times New Roman" w:hAnsi="Arial" w:cs="Times New Roman"/>
      <w:b/>
      <w:snapToGrid w:val="0"/>
      <w:sz w:val="32"/>
      <w:szCs w:val="32"/>
      <w:lang w:val="de-DE" w:eastAsia="de-DE"/>
    </w:rPr>
  </w:style>
  <w:style w:type="paragraph" w:styleId="Textkrper">
    <w:name w:val="Body Text"/>
    <w:basedOn w:val="Standard"/>
    <w:link w:val="TextkrperZchn"/>
    <w:uiPriority w:val="99"/>
    <w:semiHidden/>
    <w:unhideWhenUsed/>
    <w:rsid w:val="002F28D7"/>
    <w:pPr>
      <w:spacing w:after="120"/>
    </w:pPr>
  </w:style>
  <w:style w:type="character" w:customStyle="1" w:styleId="TextkrperZchn">
    <w:name w:val="Textkörper Zchn"/>
    <w:basedOn w:val="Absatz-Standardschriftart"/>
    <w:link w:val="Textkrper"/>
    <w:uiPriority w:val="99"/>
    <w:semiHidden/>
    <w:rsid w:val="002F28D7"/>
  </w:style>
  <w:style w:type="character" w:styleId="Hyperlink">
    <w:name w:val="Hyperlink"/>
    <w:basedOn w:val="Absatz-Standardschriftart"/>
    <w:uiPriority w:val="99"/>
    <w:unhideWhenUsed/>
    <w:rsid w:val="00205ED0"/>
    <w:rPr>
      <w:color w:val="0563C1" w:themeColor="hyperlink"/>
      <w:u w:val="single"/>
    </w:rPr>
  </w:style>
  <w:style w:type="character" w:customStyle="1" w:styleId="NichtaufgelsteErwhnung1">
    <w:name w:val="Nicht aufgelöste Erwähnung1"/>
    <w:basedOn w:val="Absatz-Standardschriftart"/>
    <w:uiPriority w:val="99"/>
    <w:semiHidden/>
    <w:unhideWhenUsed/>
    <w:rsid w:val="00205ED0"/>
    <w:rPr>
      <w:color w:val="605E5C"/>
      <w:shd w:val="clear" w:color="auto" w:fill="E1DFDD"/>
    </w:rPr>
  </w:style>
  <w:style w:type="character" w:styleId="Hervorhebung">
    <w:name w:val="Emphasis"/>
    <w:basedOn w:val="Absatz-Standardschriftart"/>
    <w:uiPriority w:val="20"/>
    <w:qFormat/>
    <w:rsid w:val="00540AC3"/>
    <w:rPr>
      <w:b/>
      <w:bCs/>
      <w:i w:val="0"/>
      <w:iCs w:val="0"/>
    </w:rPr>
  </w:style>
  <w:style w:type="paragraph" w:customStyle="1" w:styleId="InternormPTBU">
    <w:name w:val="Internorm_PT_BU"/>
    <w:basedOn w:val="Standard"/>
    <w:qFormat/>
    <w:rsid w:val="004570F2"/>
    <w:pPr>
      <w:spacing w:after="120"/>
    </w:pPr>
    <w:rPr>
      <w:rFonts w:ascii="Arial" w:eastAsia="Times New Roman" w:hAnsi="Arial" w:cs="Times New Roman"/>
      <w:i/>
      <w:sz w:val="18"/>
      <w:szCs w:val="22"/>
      <w:lang w:eastAsia="de-AT"/>
    </w:rPr>
  </w:style>
  <w:style w:type="paragraph" w:customStyle="1" w:styleId="Default">
    <w:name w:val="Default"/>
    <w:rsid w:val="00222E30"/>
    <w:pPr>
      <w:autoSpaceDE w:val="0"/>
      <w:autoSpaceDN w:val="0"/>
      <w:adjustRightInd w:val="0"/>
    </w:pPr>
    <w:rPr>
      <w:rFonts w:ascii="Arial" w:hAnsi="Arial" w:cs="Arial"/>
      <w:color w:val="000000"/>
      <w:lang w:val="de-DE"/>
    </w:rPr>
  </w:style>
  <w:style w:type="paragraph" w:styleId="KeinLeerraum">
    <w:name w:val="No Spacing"/>
    <w:uiPriority w:val="1"/>
    <w:qFormat/>
    <w:rsid w:val="00361FE6"/>
  </w:style>
  <w:style w:type="character" w:customStyle="1" w:styleId="apple-converted-space">
    <w:name w:val="apple-converted-space"/>
    <w:basedOn w:val="Absatz-Standardschriftart"/>
    <w:rsid w:val="001964CF"/>
  </w:style>
  <w:style w:type="paragraph" w:styleId="Funotentext">
    <w:name w:val="footnote text"/>
    <w:basedOn w:val="Standard"/>
    <w:link w:val="FunotentextZchn"/>
    <w:uiPriority w:val="99"/>
    <w:semiHidden/>
    <w:unhideWhenUsed/>
    <w:rsid w:val="00496274"/>
    <w:rPr>
      <w:rFonts w:ascii="Arial" w:eastAsia="Times New Roman" w:hAnsi="Arial" w:cs="Times New Roman"/>
      <w:sz w:val="20"/>
      <w:szCs w:val="20"/>
      <w:lang w:eastAsia="de-AT"/>
    </w:rPr>
  </w:style>
  <w:style w:type="character" w:customStyle="1" w:styleId="FunotentextZchn">
    <w:name w:val="Fußnotentext Zchn"/>
    <w:basedOn w:val="Absatz-Standardschriftart"/>
    <w:link w:val="Funotentext"/>
    <w:uiPriority w:val="99"/>
    <w:semiHidden/>
    <w:rsid w:val="00496274"/>
    <w:rPr>
      <w:rFonts w:ascii="Arial" w:eastAsia="Times New Roman" w:hAnsi="Arial" w:cs="Times New Roman"/>
      <w:sz w:val="20"/>
      <w:szCs w:val="20"/>
      <w:lang w:eastAsia="de-AT"/>
    </w:rPr>
  </w:style>
  <w:style w:type="character" w:styleId="Funotenzeichen">
    <w:name w:val="footnote reference"/>
    <w:basedOn w:val="Absatz-Standardschriftart"/>
    <w:uiPriority w:val="99"/>
    <w:semiHidden/>
    <w:unhideWhenUsed/>
    <w:rsid w:val="00496274"/>
    <w:rPr>
      <w:vertAlign w:val="superscript"/>
    </w:rPr>
  </w:style>
  <w:style w:type="character" w:styleId="NichtaufgelsteErwhnung">
    <w:name w:val="Unresolved Mention"/>
    <w:basedOn w:val="Absatz-Standardschriftart"/>
    <w:uiPriority w:val="99"/>
    <w:semiHidden/>
    <w:unhideWhenUsed/>
    <w:rsid w:val="008A4757"/>
    <w:rPr>
      <w:color w:val="605E5C"/>
      <w:shd w:val="clear" w:color="auto" w:fill="E1DFDD"/>
    </w:rPr>
  </w:style>
  <w:style w:type="character" w:styleId="BesuchterLink">
    <w:name w:val="FollowedHyperlink"/>
    <w:basedOn w:val="Absatz-Standardschriftart"/>
    <w:uiPriority w:val="99"/>
    <w:semiHidden/>
    <w:unhideWhenUsed/>
    <w:rsid w:val="008D29C4"/>
    <w:rPr>
      <w:color w:val="954F72" w:themeColor="followedHyperlink"/>
      <w:u w:val="single"/>
    </w:rPr>
  </w:style>
  <w:style w:type="character" w:styleId="Fett">
    <w:name w:val="Strong"/>
    <w:uiPriority w:val="22"/>
    <w:qFormat/>
    <w:rsid w:val="008D3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3622">
      <w:bodyDiv w:val="1"/>
      <w:marLeft w:val="0"/>
      <w:marRight w:val="0"/>
      <w:marTop w:val="0"/>
      <w:marBottom w:val="0"/>
      <w:divBdr>
        <w:top w:val="none" w:sz="0" w:space="0" w:color="auto"/>
        <w:left w:val="none" w:sz="0" w:space="0" w:color="auto"/>
        <w:bottom w:val="none" w:sz="0" w:space="0" w:color="auto"/>
        <w:right w:val="none" w:sz="0" w:space="0" w:color="auto"/>
      </w:divBdr>
    </w:div>
    <w:div w:id="289090469">
      <w:bodyDiv w:val="1"/>
      <w:marLeft w:val="0"/>
      <w:marRight w:val="0"/>
      <w:marTop w:val="0"/>
      <w:marBottom w:val="0"/>
      <w:divBdr>
        <w:top w:val="none" w:sz="0" w:space="0" w:color="auto"/>
        <w:left w:val="none" w:sz="0" w:space="0" w:color="auto"/>
        <w:bottom w:val="none" w:sz="0" w:space="0" w:color="auto"/>
        <w:right w:val="none" w:sz="0" w:space="0" w:color="auto"/>
      </w:divBdr>
    </w:div>
    <w:div w:id="397365453">
      <w:bodyDiv w:val="1"/>
      <w:marLeft w:val="0"/>
      <w:marRight w:val="0"/>
      <w:marTop w:val="0"/>
      <w:marBottom w:val="0"/>
      <w:divBdr>
        <w:top w:val="none" w:sz="0" w:space="0" w:color="auto"/>
        <w:left w:val="none" w:sz="0" w:space="0" w:color="auto"/>
        <w:bottom w:val="none" w:sz="0" w:space="0" w:color="auto"/>
        <w:right w:val="none" w:sz="0" w:space="0" w:color="auto"/>
      </w:divBdr>
    </w:div>
    <w:div w:id="418914487">
      <w:bodyDiv w:val="1"/>
      <w:marLeft w:val="0"/>
      <w:marRight w:val="0"/>
      <w:marTop w:val="0"/>
      <w:marBottom w:val="0"/>
      <w:divBdr>
        <w:top w:val="none" w:sz="0" w:space="0" w:color="auto"/>
        <w:left w:val="none" w:sz="0" w:space="0" w:color="auto"/>
        <w:bottom w:val="none" w:sz="0" w:space="0" w:color="auto"/>
        <w:right w:val="none" w:sz="0" w:space="0" w:color="auto"/>
      </w:divBdr>
    </w:div>
    <w:div w:id="507989700">
      <w:bodyDiv w:val="1"/>
      <w:marLeft w:val="0"/>
      <w:marRight w:val="0"/>
      <w:marTop w:val="0"/>
      <w:marBottom w:val="0"/>
      <w:divBdr>
        <w:top w:val="none" w:sz="0" w:space="0" w:color="auto"/>
        <w:left w:val="none" w:sz="0" w:space="0" w:color="auto"/>
        <w:bottom w:val="none" w:sz="0" w:space="0" w:color="auto"/>
        <w:right w:val="none" w:sz="0" w:space="0" w:color="auto"/>
      </w:divBdr>
    </w:div>
    <w:div w:id="564100846">
      <w:bodyDiv w:val="1"/>
      <w:marLeft w:val="0"/>
      <w:marRight w:val="0"/>
      <w:marTop w:val="0"/>
      <w:marBottom w:val="0"/>
      <w:divBdr>
        <w:top w:val="none" w:sz="0" w:space="0" w:color="auto"/>
        <w:left w:val="none" w:sz="0" w:space="0" w:color="auto"/>
        <w:bottom w:val="none" w:sz="0" w:space="0" w:color="auto"/>
        <w:right w:val="none" w:sz="0" w:space="0" w:color="auto"/>
      </w:divBdr>
    </w:div>
    <w:div w:id="624963405">
      <w:bodyDiv w:val="1"/>
      <w:marLeft w:val="0"/>
      <w:marRight w:val="0"/>
      <w:marTop w:val="0"/>
      <w:marBottom w:val="0"/>
      <w:divBdr>
        <w:top w:val="none" w:sz="0" w:space="0" w:color="auto"/>
        <w:left w:val="none" w:sz="0" w:space="0" w:color="auto"/>
        <w:bottom w:val="none" w:sz="0" w:space="0" w:color="auto"/>
        <w:right w:val="none" w:sz="0" w:space="0" w:color="auto"/>
      </w:divBdr>
    </w:div>
    <w:div w:id="883758206">
      <w:bodyDiv w:val="1"/>
      <w:marLeft w:val="0"/>
      <w:marRight w:val="0"/>
      <w:marTop w:val="0"/>
      <w:marBottom w:val="0"/>
      <w:divBdr>
        <w:top w:val="none" w:sz="0" w:space="0" w:color="auto"/>
        <w:left w:val="none" w:sz="0" w:space="0" w:color="auto"/>
        <w:bottom w:val="none" w:sz="0" w:space="0" w:color="auto"/>
        <w:right w:val="none" w:sz="0" w:space="0" w:color="auto"/>
      </w:divBdr>
      <w:divsChild>
        <w:div w:id="1862470341">
          <w:marLeft w:val="274"/>
          <w:marRight w:val="0"/>
          <w:marTop w:val="0"/>
          <w:marBottom w:val="0"/>
          <w:divBdr>
            <w:top w:val="none" w:sz="0" w:space="0" w:color="auto"/>
            <w:left w:val="none" w:sz="0" w:space="0" w:color="auto"/>
            <w:bottom w:val="none" w:sz="0" w:space="0" w:color="auto"/>
            <w:right w:val="none" w:sz="0" w:space="0" w:color="auto"/>
          </w:divBdr>
        </w:div>
      </w:divsChild>
    </w:div>
    <w:div w:id="974026603">
      <w:bodyDiv w:val="1"/>
      <w:marLeft w:val="0"/>
      <w:marRight w:val="0"/>
      <w:marTop w:val="0"/>
      <w:marBottom w:val="0"/>
      <w:divBdr>
        <w:top w:val="none" w:sz="0" w:space="0" w:color="auto"/>
        <w:left w:val="none" w:sz="0" w:space="0" w:color="auto"/>
        <w:bottom w:val="none" w:sz="0" w:space="0" w:color="auto"/>
        <w:right w:val="none" w:sz="0" w:space="0" w:color="auto"/>
      </w:divBdr>
    </w:div>
    <w:div w:id="981887512">
      <w:bodyDiv w:val="1"/>
      <w:marLeft w:val="0"/>
      <w:marRight w:val="0"/>
      <w:marTop w:val="0"/>
      <w:marBottom w:val="0"/>
      <w:divBdr>
        <w:top w:val="none" w:sz="0" w:space="0" w:color="auto"/>
        <w:left w:val="none" w:sz="0" w:space="0" w:color="auto"/>
        <w:bottom w:val="none" w:sz="0" w:space="0" w:color="auto"/>
        <w:right w:val="none" w:sz="0" w:space="0" w:color="auto"/>
      </w:divBdr>
    </w:div>
    <w:div w:id="1053579970">
      <w:bodyDiv w:val="1"/>
      <w:marLeft w:val="0"/>
      <w:marRight w:val="0"/>
      <w:marTop w:val="0"/>
      <w:marBottom w:val="0"/>
      <w:divBdr>
        <w:top w:val="none" w:sz="0" w:space="0" w:color="auto"/>
        <w:left w:val="none" w:sz="0" w:space="0" w:color="auto"/>
        <w:bottom w:val="none" w:sz="0" w:space="0" w:color="auto"/>
        <w:right w:val="none" w:sz="0" w:space="0" w:color="auto"/>
      </w:divBdr>
      <w:divsChild>
        <w:div w:id="1907522933">
          <w:marLeft w:val="274"/>
          <w:marRight w:val="0"/>
          <w:marTop w:val="0"/>
          <w:marBottom w:val="0"/>
          <w:divBdr>
            <w:top w:val="none" w:sz="0" w:space="0" w:color="auto"/>
            <w:left w:val="none" w:sz="0" w:space="0" w:color="auto"/>
            <w:bottom w:val="none" w:sz="0" w:space="0" w:color="auto"/>
            <w:right w:val="none" w:sz="0" w:space="0" w:color="auto"/>
          </w:divBdr>
        </w:div>
        <w:div w:id="1750929714">
          <w:marLeft w:val="274"/>
          <w:marRight w:val="0"/>
          <w:marTop w:val="0"/>
          <w:marBottom w:val="0"/>
          <w:divBdr>
            <w:top w:val="none" w:sz="0" w:space="0" w:color="auto"/>
            <w:left w:val="none" w:sz="0" w:space="0" w:color="auto"/>
            <w:bottom w:val="none" w:sz="0" w:space="0" w:color="auto"/>
            <w:right w:val="none" w:sz="0" w:space="0" w:color="auto"/>
          </w:divBdr>
        </w:div>
      </w:divsChild>
    </w:div>
    <w:div w:id="1075979101">
      <w:bodyDiv w:val="1"/>
      <w:marLeft w:val="0"/>
      <w:marRight w:val="0"/>
      <w:marTop w:val="0"/>
      <w:marBottom w:val="0"/>
      <w:divBdr>
        <w:top w:val="none" w:sz="0" w:space="0" w:color="auto"/>
        <w:left w:val="none" w:sz="0" w:space="0" w:color="auto"/>
        <w:bottom w:val="none" w:sz="0" w:space="0" w:color="auto"/>
        <w:right w:val="none" w:sz="0" w:space="0" w:color="auto"/>
      </w:divBdr>
    </w:div>
    <w:div w:id="1090393300">
      <w:bodyDiv w:val="1"/>
      <w:marLeft w:val="0"/>
      <w:marRight w:val="0"/>
      <w:marTop w:val="0"/>
      <w:marBottom w:val="0"/>
      <w:divBdr>
        <w:top w:val="none" w:sz="0" w:space="0" w:color="auto"/>
        <w:left w:val="none" w:sz="0" w:space="0" w:color="auto"/>
        <w:bottom w:val="none" w:sz="0" w:space="0" w:color="auto"/>
        <w:right w:val="none" w:sz="0" w:space="0" w:color="auto"/>
      </w:divBdr>
    </w:div>
    <w:div w:id="1247881260">
      <w:bodyDiv w:val="1"/>
      <w:marLeft w:val="0"/>
      <w:marRight w:val="0"/>
      <w:marTop w:val="0"/>
      <w:marBottom w:val="0"/>
      <w:divBdr>
        <w:top w:val="none" w:sz="0" w:space="0" w:color="auto"/>
        <w:left w:val="none" w:sz="0" w:space="0" w:color="auto"/>
        <w:bottom w:val="none" w:sz="0" w:space="0" w:color="auto"/>
        <w:right w:val="none" w:sz="0" w:space="0" w:color="auto"/>
      </w:divBdr>
    </w:div>
    <w:div w:id="1272279156">
      <w:bodyDiv w:val="1"/>
      <w:marLeft w:val="0"/>
      <w:marRight w:val="0"/>
      <w:marTop w:val="0"/>
      <w:marBottom w:val="0"/>
      <w:divBdr>
        <w:top w:val="none" w:sz="0" w:space="0" w:color="auto"/>
        <w:left w:val="none" w:sz="0" w:space="0" w:color="auto"/>
        <w:bottom w:val="none" w:sz="0" w:space="0" w:color="auto"/>
        <w:right w:val="none" w:sz="0" w:space="0" w:color="auto"/>
      </w:divBdr>
    </w:div>
    <w:div w:id="1600719990">
      <w:bodyDiv w:val="1"/>
      <w:marLeft w:val="0"/>
      <w:marRight w:val="0"/>
      <w:marTop w:val="0"/>
      <w:marBottom w:val="0"/>
      <w:divBdr>
        <w:top w:val="none" w:sz="0" w:space="0" w:color="auto"/>
        <w:left w:val="none" w:sz="0" w:space="0" w:color="auto"/>
        <w:bottom w:val="none" w:sz="0" w:space="0" w:color="auto"/>
        <w:right w:val="none" w:sz="0" w:space="0" w:color="auto"/>
      </w:divBdr>
    </w:div>
    <w:div w:id="1640453514">
      <w:bodyDiv w:val="1"/>
      <w:marLeft w:val="0"/>
      <w:marRight w:val="0"/>
      <w:marTop w:val="0"/>
      <w:marBottom w:val="0"/>
      <w:divBdr>
        <w:top w:val="none" w:sz="0" w:space="0" w:color="auto"/>
        <w:left w:val="none" w:sz="0" w:space="0" w:color="auto"/>
        <w:bottom w:val="none" w:sz="0" w:space="0" w:color="auto"/>
        <w:right w:val="none" w:sz="0" w:space="0" w:color="auto"/>
      </w:divBdr>
    </w:div>
    <w:div w:id="1724478456">
      <w:bodyDiv w:val="1"/>
      <w:marLeft w:val="0"/>
      <w:marRight w:val="0"/>
      <w:marTop w:val="0"/>
      <w:marBottom w:val="0"/>
      <w:divBdr>
        <w:top w:val="none" w:sz="0" w:space="0" w:color="auto"/>
        <w:left w:val="none" w:sz="0" w:space="0" w:color="auto"/>
        <w:bottom w:val="none" w:sz="0" w:space="0" w:color="auto"/>
        <w:right w:val="none" w:sz="0" w:space="0" w:color="auto"/>
      </w:divBdr>
    </w:div>
    <w:div w:id="1796295183">
      <w:bodyDiv w:val="1"/>
      <w:marLeft w:val="0"/>
      <w:marRight w:val="0"/>
      <w:marTop w:val="0"/>
      <w:marBottom w:val="0"/>
      <w:divBdr>
        <w:top w:val="none" w:sz="0" w:space="0" w:color="auto"/>
        <w:left w:val="none" w:sz="0" w:space="0" w:color="auto"/>
        <w:bottom w:val="none" w:sz="0" w:space="0" w:color="auto"/>
        <w:right w:val="none" w:sz="0" w:space="0" w:color="auto"/>
      </w:divBdr>
    </w:div>
    <w:div w:id="1846482794">
      <w:bodyDiv w:val="1"/>
      <w:marLeft w:val="0"/>
      <w:marRight w:val="0"/>
      <w:marTop w:val="0"/>
      <w:marBottom w:val="0"/>
      <w:divBdr>
        <w:top w:val="none" w:sz="0" w:space="0" w:color="auto"/>
        <w:left w:val="none" w:sz="0" w:space="0" w:color="auto"/>
        <w:bottom w:val="none" w:sz="0" w:space="0" w:color="auto"/>
        <w:right w:val="none" w:sz="0" w:space="0" w:color="auto"/>
      </w:divBdr>
      <w:divsChild>
        <w:div w:id="1641962883">
          <w:marLeft w:val="274"/>
          <w:marRight w:val="0"/>
          <w:marTop w:val="0"/>
          <w:marBottom w:val="0"/>
          <w:divBdr>
            <w:top w:val="none" w:sz="0" w:space="0" w:color="auto"/>
            <w:left w:val="none" w:sz="0" w:space="0" w:color="auto"/>
            <w:bottom w:val="none" w:sz="0" w:space="0" w:color="auto"/>
            <w:right w:val="none" w:sz="0" w:space="0" w:color="auto"/>
          </w:divBdr>
        </w:div>
        <w:div w:id="1541821764">
          <w:marLeft w:val="274"/>
          <w:marRight w:val="0"/>
          <w:marTop w:val="0"/>
          <w:marBottom w:val="0"/>
          <w:divBdr>
            <w:top w:val="none" w:sz="0" w:space="0" w:color="auto"/>
            <w:left w:val="none" w:sz="0" w:space="0" w:color="auto"/>
            <w:bottom w:val="none" w:sz="0" w:space="0" w:color="auto"/>
            <w:right w:val="none" w:sz="0" w:space="0" w:color="auto"/>
          </w:divBdr>
        </w:div>
        <w:div w:id="699432082">
          <w:marLeft w:val="274"/>
          <w:marRight w:val="0"/>
          <w:marTop w:val="0"/>
          <w:marBottom w:val="0"/>
          <w:divBdr>
            <w:top w:val="none" w:sz="0" w:space="0" w:color="auto"/>
            <w:left w:val="none" w:sz="0" w:space="0" w:color="auto"/>
            <w:bottom w:val="none" w:sz="0" w:space="0" w:color="auto"/>
            <w:right w:val="none" w:sz="0" w:space="0" w:color="auto"/>
          </w:divBdr>
        </w:div>
        <w:div w:id="1571501413">
          <w:marLeft w:val="274"/>
          <w:marRight w:val="0"/>
          <w:marTop w:val="0"/>
          <w:marBottom w:val="0"/>
          <w:divBdr>
            <w:top w:val="none" w:sz="0" w:space="0" w:color="auto"/>
            <w:left w:val="none" w:sz="0" w:space="0" w:color="auto"/>
            <w:bottom w:val="none" w:sz="0" w:space="0" w:color="auto"/>
            <w:right w:val="none" w:sz="0" w:space="0" w:color="auto"/>
          </w:divBdr>
        </w:div>
        <w:div w:id="349532044">
          <w:marLeft w:val="274"/>
          <w:marRight w:val="0"/>
          <w:marTop w:val="0"/>
          <w:marBottom w:val="0"/>
          <w:divBdr>
            <w:top w:val="none" w:sz="0" w:space="0" w:color="auto"/>
            <w:left w:val="none" w:sz="0" w:space="0" w:color="auto"/>
            <w:bottom w:val="none" w:sz="0" w:space="0" w:color="auto"/>
            <w:right w:val="none" w:sz="0" w:space="0" w:color="auto"/>
          </w:divBdr>
        </w:div>
      </w:divsChild>
    </w:div>
    <w:div w:id="1903641500">
      <w:bodyDiv w:val="1"/>
      <w:marLeft w:val="0"/>
      <w:marRight w:val="0"/>
      <w:marTop w:val="0"/>
      <w:marBottom w:val="0"/>
      <w:divBdr>
        <w:top w:val="none" w:sz="0" w:space="0" w:color="auto"/>
        <w:left w:val="none" w:sz="0" w:space="0" w:color="auto"/>
        <w:bottom w:val="none" w:sz="0" w:space="0" w:color="auto"/>
        <w:right w:val="none" w:sz="0" w:space="0" w:color="auto"/>
      </w:divBdr>
    </w:div>
    <w:div w:id="2046172711">
      <w:bodyDiv w:val="1"/>
      <w:marLeft w:val="0"/>
      <w:marRight w:val="0"/>
      <w:marTop w:val="0"/>
      <w:marBottom w:val="0"/>
      <w:divBdr>
        <w:top w:val="none" w:sz="0" w:space="0" w:color="auto"/>
        <w:left w:val="none" w:sz="0" w:space="0" w:color="auto"/>
        <w:bottom w:val="none" w:sz="0" w:space="0" w:color="auto"/>
        <w:right w:val="none" w:sz="0" w:space="0" w:color="auto"/>
      </w:divBdr>
    </w:div>
    <w:div w:id="21357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enos.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F859-96D2-4FDF-92FD-9C8715A8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7494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ple19</dc:creator>
  <cp:keywords/>
  <dc:description/>
  <cp:lastModifiedBy>Daniel Holzbauer  plenos – the PR-formance agency</cp:lastModifiedBy>
  <cp:revision>3</cp:revision>
  <cp:lastPrinted>2025-01-20T13:33:00Z</cp:lastPrinted>
  <dcterms:created xsi:type="dcterms:W3CDTF">2025-01-20T13:33:00Z</dcterms:created>
  <dcterms:modified xsi:type="dcterms:W3CDTF">2025-01-20T13:34:00Z</dcterms:modified>
</cp:coreProperties>
</file>